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8EC82" w14:textId="27253E93" w:rsidR="00C26F79" w:rsidRPr="002632AA" w:rsidRDefault="00C26F79" w:rsidP="00C26F79">
      <w:pPr>
        <w:tabs>
          <w:tab w:val="left" w:pos="1701"/>
          <w:tab w:val="right" w:pos="9639"/>
        </w:tabs>
        <w:spacing w:after="60"/>
        <w:rPr>
          <w:rFonts w:ascii="Arial" w:hAnsi="Arial"/>
          <w:b/>
          <w:sz w:val="24"/>
          <w:szCs w:val="24"/>
          <w:highlight w:val="yellow"/>
          <w:lang w:val="en-US" w:eastAsia="zh-CN"/>
        </w:rPr>
      </w:pPr>
      <w:r w:rsidRPr="002632AA">
        <w:rPr>
          <w:rFonts w:ascii="Arial" w:hAnsi="Arial"/>
          <w:b/>
          <w:sz w:val="24"/>
          <w:szCs w:val="24"/>
          <w:lang w:val="en-US" w:eastAsia="zh-CN"/>
        </w:rPr>
        <w:t>3GPP TSG-RAN WG1 Meeting #9</w:t>
      </w:r>
      <w:r w:rsidR="00361D37">
        <w:rPr>
          <w:rFonts w:ascii="Arial" w:hAnsi="Arial"/>
          <w:b/>
          <w:sz w:val="24"/>
          <w:szCs w:val="24"/>
          <w:lang w:val="en-US" w:eastAsia="zh-CN"/>
        </w:rPr>
        <w:t>5</w:t>
      </w:r>
      <w:r w:rsidRPr="002632AA">
        <w:rPr>
          <w:rFonts w:ascii="Arial" w:hAnsi="Arial"/>
          <w:b/>
          <w:sz w:val="24"/>
          <w:szCs w:val="24"/>
          <w:lang w:val="en-US" w:eastAsia="zh-CN"/>
        </w:rPr>
        <w:tab/>
        <w:t>R1-18</w:t>
      </w:r>
      <w:r>
        <w:rPr>
          <w:rFonts w:ascii="Arial" w:hAnsi="Arial"/>
          <w:b/>
          <w:sz w:val="24"/>
          <w:szCs w:val="24"/>
          <w:lang w:val="en-US" w:eastAsia="zh-CN"/>
        </w:rPr>
        <w:t>1</w:t>
      </w:r>
      <w:r w:rsidR="00361D37">
        <w:rPr>
          <w:rFonts w:ascii="Arial" w:hAnsi="Arial"/>
          <w:b/>
          <w:sz w:val="24"/>
          <w:szCs w:val="24"/>
          <w:lang w:val="en-US" w:eastAsia="zh-CN"/>
        </w:rPr>
        <w:t>2163</w:t>
      </w:r>
    </w:p>
    <w:p w14:paraId="26B5F1F9" w14:textId="35A1E0F9" w:rsidR="00C26F79" w:rsidRPr="002632AA" w:rsidRDefault="00DE08F3" w:rsidP="00C26F79">
      <w:pPr>
        <w:tabs>
          <w:tab w:val="left" w:pos="1701"/>
          <w:tab w:val="right" w:pos="9639"/>
        </w:tabs>
        <w:spacing w:after="240"/>
        <w:rPr>
          <w:rFonts w:ascii="Arial" w:hAnsi="Arial"/>
          <w:b/>
          <w:lang w:val="en-US" w:eastAsia="zh-CN"/>
        </w:rPr>
      </w:pPr>
      <w:r w:rsidRPr="00DE08F3">
        <w:rPr>
          <w:rFonts w:ascii="Arial" w:hAnsi="Arial"/>
          <w:b/>
          <w:sz w:val="24"/>
          <w:szCs w:val="24"/>
          <w:lang w:val="en-US" w:eastAsia="zh-CN"/>
        </w:rPr>
        <w:t>Spokane, USA, November 12</w:t>
      </w:r>
      <w:r w:rsidRPr="00DE08F3">
        <w:rPr>
          <w:rFonts w:ascii="Arial" w:hAnsi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r w:rsidRPr="00DE08F3">
        <w:rPr>
          <w:rFonts w:ascii="Arial" w:hAnsi="Arial"/>
          <w:b/>
          <w:sz w:val="24"/>
          <w:szCs w:val="24"/>
          <w:lang w:val="en-US" w:eastAsia="zh-CN"/>
        </w:rPr>
        <w:t>– 16</w:t>
      </w:r>
      <w:r w:rsidRPr="00DE08F3">
        <w:rPr>
          <w:rFonts w:ascii="Arial" w:hAnsi="Arial"/>
          <w:b/>
          <w:sz w:val="24"/>
          <w:szCs w:val="24"/>
          <w:vertAlign w:val="superscript"/>
          <w:lang w:val="en-US" w:eastAsia="zh-CN"/>
        </w:rPr>
        <w:t>th</w:t>
      </w:r>
      <w:r w:rsidRPr="00DE08F3">
        <w:rPr>
          <w:rFonts w:ascii="Arial" w:hAnsi="Arial"/>
          <w:b/>
          <w:sz w:val="24"/>
          <w:szCs w:val="24"/>
          <w:lang w:val="en-US" w:eastAsia="zh-CN"/>
        </w:rPr>
        <w:t>, 2018</w:t>
      </w:r>
    </w:p>
    <w:p w14:paraId="60A5317D" w14:textId="77777777" w:rsidR="00E90E49" w:rsidRPr="00C26F79" w:rsidRDefault="00E90E49" w:rsidP="00357380">
      <w:pPr>
        <w:pStyle w:val="3GPPHeader"/>
        <w:rPr>
          <w:lang w:val="en-US"/>
        </w:rPr>
      </w:pPr>
    </w:p>
    <w:p w14:paraId="3C6869D1" w14:textId="56C53FFE" w:rsidR="00E90E49" w:rsidRPr="004E7E0C" w:rsidRDefault="00E90E49" w:rsidP="00311702">
      <w:pPr>
        <w:pStyle w:val="3GPPHeader"/>
        <w:rPr>
          <w:sz w:val="22"/>
          <w:szCs w:val="22"/>
          <w:lang w:val="en-US"/>
        </w:rPr>
      </w:pPr>
      <w:r w:rsidRPr="004D295C">
        <w:rPr>
          <w:sz w:val="22"/>
          <w:szCs w:val="22"/>
          <w:lang w:val="en-US"/>
        </w:rPr>
        <w:t>Agenda Item:</w:t>
      </w:r>
      <w:r w:rsidRPr="004D295C">
        <w:rPr>
          <w:sz w:val="22"/>
          <w:szCs w:val="22"/>
          <w:lang w:val="en-US"/>
        </w:rPr>
        <w:tab/>
      </w:r>
      <w:r w:rsidR="004D295C" w:rsidRPr="004E7E0C">
        <w:rPr>
          <w:sz w:val="22"/>
          <w:szCs w:val="22"/>
          <w:lang w:val="en-US"/>
        </w:rPr>
        <w:t>7</w:t>
      </w:r>
      <w:r w:rsidR="00311702" w:rsidRPr="004E7E0C">
        <w:rPr>
          <w:sz w:val="22"/>
          <w:szCs w:val="22"/>
          <w:lang w:val="en-US"/>
        </w:rPr>
        <w:t>.</w:t>
      </w:r>
      <w:r w:rsidR="00ED56CC">
        <w:rPr>
          <w:sz w:val="22"/>
          <w:szCs w:val="22"/>
          <w:lang w:val="en-US"/>
        </w:rPr>
        <w:t>2</w:t>
      </w:r>
      <w:r w:rsidR="00311702" w:rsidRPr="004E7E0C">
        <w:rPr>
          <w:sz w:val="22"/>
          <w:szCs w:val="22"/>
          <w:lang w:val="en-US"/>
        </w:rPr>
        <w:t>.</w:t>
      </w:r>
      <w:r w:rsidR="004D295C" w:rsidRPr="004E7E0C">
        <w:rPr>
          <w:sz w:val="22"/>
          <w:szCs w:val="22"/>
          <w:lang w:val="en-US"/>
        </w:rPr>
        <w:t>6</w:t>
      </w:r>
      <w:r w:rsidR="00ED56CC">
        <w:rPr>
          <w:sz w:val="22"/>
          <w:szCs w:val="22"/>
          <w:lang w:val="en-US"/>
        </w:rPr>
        <w:t>.</w:t>
      </w:r>
      <w:r w:rsidR="00361D37">
        <w:rPr>
          <w:sz w:val="22"/>
          <w:szCs w:val="22"/>
          <w:lang w:val="en-US"/>
        </w:rPr>
        <w:t>4</w:t>
      </w:r>
    </w:p>
    <w:p w14:paraId="0CB055DD" w14:textId="77777777" w:rsidR="00E90E49" w:rsidRPr="004E7E0C" w:rsidRDefault="003D3C45" w:rsidP="00F64C2B">
      <w:pPr>
        <w:pStyle w:val="3GPPHeader"/>
        <w:rPr>
          <w:sz w:val="22"/>
          <w:szCs w:val="22"/>
        </w:rPr>
      </w:pPr>
      <w:r w:rsidRPr="004E7E0C">
        <w:rPr>
          <w:sz w:val="22"/>
          <w:szCs w:val="22"/>
        </w:rPr>
        <w:t>Source:</w:t>
      </w:r>
      <w:r w:rsidR="00E90E49" w:rsidRPr="004E7E0C">
        <w:rPr>
          <w:sz w:val="22"/>
          <w:szCs w:val="22"/>
        </w:rPr>
        <w:tab/>
      </w:r>
      <w:r w:rsidR="00F64C2B" w:rsidRPr="004E7E0C">
        <w:rPr>
          <w:sz w:val="22"/>
          <w:szCs w:val="22"/>
        </w:rPr>
        <w:t>Ericsson</w:t>
      </w:r>
    </w:p>
    <w:p w14:paraId="63DAB814" w14:textId="18F5CD32" w:rsidR="00E90E49" w:rsidRPr="004E7E0C" w:rsidRDefault="003D3C45" w:rsidP="00361D37">
      <w:pPr>
        <w:pStyle w:val="3GPPHeader"/>
        <w:ind w:left="1710" w:hanging="1710"/>
        <w:rPr>
          <w:sz w:val="22"/>
          <w:szCs w:val="22"/>
        </w:rPr>
      </w:pPr>
      <w:r w:rsidRPr="004E7E0C">
        <w:rPr>
          <w:sz w:val="22"/>
          <w:szCs w:val="22"/>
        </w:rPr>
        <w:t>Title:</w:t>
      </w:r>
      <w:r w:rsidR="00E90E49" w:rsidRPr="004E7E0C">
        <w:rPr>
          <w:sz w:val="22"/>
          <w:szCs w:val="22"/>
        </w:rPr>
        <w:tab/>
      </w:r>
      <w:r w:rsidR="00361D37" w:rsidRPr="00361D37">
        <w:rPr>
          <w:sz w:val="22"/>
          <w:szCs w:val="22"/>
        </w:rPr>
        <w:t>Remaining Details on Evaluation Methodology and Simulation Assumptions for Rel-16 NR URLLC</w:t>
      </w:r>
    </w:p>
    <w:p w14:paraId="58D4CB54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4E7E0C">
        <w:rPr>
          <w:sz w:val="22"/>
          <w:szCs w:val="22"/>
        </w:rPr>
        <w:t>Document for:</w:t>
      </w:r>
      <w:r w:rsidRPr="004E7E0C">
        <w:rPr>
          <w:sz w:val="22"/>
          <w:szCs w:val="22"/>
        </w:rPr>
        <w:tab/>
        <w:t>Discussion, Decision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C48702B" w14:textId="7C9B2978" w:rsidR="00477768" w:rsidRDefault="00C044A9" w:rsidP="00CE0424">
      <w:pPr>
        <w:pStyle w:val="BodyText"/>
      </w:pPr>
      <w:r>
        <w:t>In RAN1#</w:t>
      </w:r>
      <w:r w:rsidR="00C26F79">
        <w:t>94</w:t>
      </w:r>
      <w:r w:rsidR="00C043BC">
        <w:t>bis</w:t>
      </w:r>
      <w:r>
        <w:t xml:space="preserve">, </w:t>
      </w:r>
      <w:r w:rsidR="005D5EEC">
        <w:t xml:space="preserve">evaluation methodology and simulation assumptions were </w:t>
      </w:r>
      <w:r w:rsidR="00C043BC">
        <w:t xml:space="preserve">extensively </w:t>
      </w:r>
      <w:r w:rsidR="005D5EEC">
        <w:t>discussed for providing baseline performance of Rel-15 URLLC design</w:t>
      </w:r>
      <w:r w:rsidR="000C38D1">
        <w:t>.</w:t>
      </w:r>
      <w:r w:rsidR="00C043BC">
        <w:t xml:space="preserve"> Agreements were reached on many issues</w:t>
      </w:r>
      <w:r w:rsidR="00330160">
        <w:t>.</w:t>
      </w:r>
      <w:r w:rsidR="00C043BC">
        <w:t xml:space="preserve"> In this contribution, we discuss the few remaining issues of e</w:t>
      </w:r>
      <w:r w:rsidR="00C043BC" w:rsidRPr="00C043BC">
        <w:t xml:space="preserve">valuation </w:t>
      </w:r>
      <w:r w:rsidR="00C043BC">
        <w:t>m</w:t>
      </w:r>
      <w:r w:rsidR="00C043BC" w:rsidRPr="00C043BC">
        <w:t xml:space="preserve">ethodology and </w:t>
      </w:r>
      <w:r w:rsidR="00C043BC">
        <w:t>s</w:t>
      </w:r>
      <w:r w:rsidR="00C043BC" w:rsidRPr="00C043BC">
        <w:t xml:space="preserve">imulation </w:t>
      </w:r>
      <w:r w:rsidR="00C043BC">
        <w:t>a</w:t>
      </w:r>
      <w:r w:rsidR="00C043BC" w:rsidRPr="00C043BC">
        <w:t>ssumptions</w:t>
      </w:r>
      <w:r w:rsidR="00C043BC">
        <w:t>.</w:t>
      </w:r>
    </w:p>
    <w:p w14:paraId="5616E558" w14:textId="546FD3FA" w:rsidR="004D74DB" w:rsidRDefault="004D74DB" w:rsidP="00CE0424">
      <w:pPr>
        <w:pStyle w:val="BodyText"/>
      </w:pPr>
    </w:p>
    <w:p w14:paraId="020415C4" w14:textId="16E303FF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4C72A3">
        <w:t>Use Case and Requirements</w:t>
      </w:r>
    </w:p>
    <w:p w14:paraId="76FE5879" w14:textId="01351FBE" w:rsidR="00F2113B" w:rsidRDefault="00C043BC" w:rsidP="00283A97">
      <w:pPr>
        <w:rPr>
          <w:rFonts w:ascii="Arial" w:hAnsi="Arial" w:cs="Arial"/>
        </w:rPr>
      </w:pPr>
      <w:r>
        <w:rPr>
          <w:rFonts w:ascii="Arial" w:hAnsi="Arial" w:cs="Arial"/>
        </w:rPr>
        <w:t>The following agreements were reached for the scenarios and requirements of URLLC.</w:t>
      </w:r>
    </w:p>
    <w:p w14:paraId="769AED24" w14:textId="77777777" w:rsidR="00C043BC" w:rsidRPr="00C043BC" w:rsidRDefault="00C043BC" w:rsidP="00C043BC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Batang" w:hAnsi="Times"/>
          <w:szCs w:val="24"/>
          <w:lang w:eastAsia="x-none"/>
        </w:rPr>
      </w:pPr>
      <w:r w:rsidRPr="00C043BC">
        <w:rPr>
          <w:rFonts w:ascii="Times" w:eastAsia="Batang" w:hAnsi="Times"/>
          <w:szCs w:val="24"/>
          <w:highlight w:val="green"/>
          <w:lang w:eastAsia="x-none"/>
        </w:rPr>
        <w:t>Agreements</w:t>
      </w:r>
      <w:r w:rsidRPr="00C043BC">
        <w:rPr>
          <w:rFonts w:ascii="Times" w:eastAsia="Batang" w:hAnsi="Times"/>
          <w:szCs w:val="24"/>
          <w:lang w:eastAsia="x-none"/>
        </w:rPr>
        <w:t>:</w:t>
      </w:r>
    </w:p>
    <w:p w14:paraId="30887451" w14:textId="77777777" w:rsidR="00C043BC" w:rsidRPr="00C043BC" w:rsidRDefault="00C043BC" w:rsidP="00C043BC">
      <w:pPr>
        <w:numPr>
          <w:ilvl w:val="0"/>
          <w:numId w:val="36"/>
        </w:num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Times" w:eastAsia="Batang" w:hAnsi="Times"/>
          <w:kern w:val="2"/>
          <w:szCs w:val="24"/>
          <w:lang w:eastAsia="zh-CN"/>
        </w:rPr>
      </w:pPr>
      <w:r w:rsidRPr="00C043BC">
        <w:rPr>
          <w:rFonts w:ascii="Times" w:eastAsia="SimSun" w:hAnsi="Times" w:hint="eastAsia"/>
          <w:kern w:val="2"/>
          <w:szCs w:val="24"/>
          <w:lang w:eastAsia="zh-CN"/>
        </w:rPr>
        <w:t xml:space="preserve">Take </w:t>
      </w:r>
      <w:r w:rsidRPr="00C043BC">
        <w:rPr>
          <w:rFonts w:ascii="Times" w:eastAsia="Batang" w:hAnsi="Times" w:hint="eastAsia"/>
          <w:kern w:val="2"/>
          <w:szCs w:val="24"/>
          <w:lang w:eastAsia="zh-CN"/>
        </w:rPr>
        <w:t>the following table</w:t>
      </w:r>
      <w:r w:rsidRPr="00C043BC">
        <w:rPr>
          <w:rFonts w:ascii="Times" w:eastAsia="SimSun" w:hAnsi="Times" w:hint="eastAsia"/>
          <w:kern w:val="2"/>
          <w:szCs w:val="24"/>
          <w:lang w:eastAsia="zh-CN"/>
        </w:rPr>
        <w:t xml:space="preserve"> as the </w:t>
      </w:r>
      <w:r w:rsidRPr="00C043BC">
        <w:rPr>
          <w:rFonts w:ascii="Times" w:eastAsia="SimSun" w:hAnsi="Times"/>
          <w:kern w:val="2"/>
          <w:szCs w:val="24"/>
          <w:lang w:eastAsia="zh-CN"/>
        </w:rPr>
        <w:t>table of representative use cases for selection</w:t>
      </w:r>
      <w:r w:rsidRPr="00C043BC">
        <w:rPr>
          <w:rFonts w:ascii="Times" w:eastAsia="SimSun" w:hAnsi="Times" w:hint="eastAsia"/>
          <w:kern w:val="2"/>
          <w:szCs w:val="24"/>
          <w:lang w:eastAsia="zh-CN"/>
        </w:rPr>
        <w:t xml:space="preserve"> for Rel-16 NR URLLC evaluation</w:t>
      </w:r>
      <w:r w:rsidRPr="00C043BC">
        <w:rPr>
          <w:rFonts w:ascii="Times" w:eastAsia="Batang" w:hAnsi="Times" w:hint="eastAsia"/>
          <w:kern w:val="2"/>
          <w:szCs w:val="24"/>
          <w:lang w:eastAsia="zh-CN"/>
        </w:rPr>
        <w:t>.</w:t>
      </w: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6"/>
        <w:gridCol w:w="1149"/>
        <w:gridCol w:w="1710"/>
        <w:gridCol w:w="2790"/>
        <w:gridCol w:w="1710"/>
      </w:tblGrid>
      <w:tr w:rsidR="00C043BC" w:rsidRPr="00C043BC" w14:paraId="2463F989" w14:textId="77777777" w:rsidTr="0030418B">
        <w:trPr>
          <w:jc w:val="center"/>
        </w:trPr>
        <w:tc>
          <w:tcPr>
            <w:tcW w:w="1906" w:type="dxa"/>
            <w:shd w:val="clear" w:color="auto" w:fill="F2F2F2"/>
          </w:tcPr>
          <w:p w14:paraId="7DE3132D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lang w:val="en-US" w:eastAsia="zh-CN"/>
              </w:rPr>
            </w:pPr>
            <w:r w:rsidRPr="00C043BC">
              <w:rPr>
                <w:rFonts w:eastAsia="MS Mincho"/>
                <w:lang w:val="en-US" w:eastAsia="en-GB"/>
              </w:rPr>
              <w:t>Use case</w:t>
            </w:r>
          </w:p>
          <w:p w14:paraId="0B6397B1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lang w:val="en-US" w:eastAsia="zh-CN"/>
              </w:rPr>
            </w:pPr>
            <w:r w:rsidRPr="00C043BC">
              <w:rPr>
                <w:rFonts w:eastAsia="MS Mincho"/>
                <w:lang w:val="en-US" w:eastAsia="zh-CN"/>
              </w:rPr>
              <w:t>(Clause #)</w:t>
            </w:r>
          </w:p>
        </w:tc>
        <w:tc>
          <w:tcPr>
            <w:tcW w:w="1149" w:type="dxa"/>
            <w:shd w:val="clear" w:color="auto" w:fill="F2F2F2"/>
          </w:tcPr>
          <w:p w14:paraId="06BF1BF9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lang w:val="en-US" w:eastAsia="en-GB"/>
              </w:rPr>
            </w:pPr>
            <w:r w:rsidRPr="00C043BC">
              <w:rPr>
                <w:rFonts w:eastAsia="MS Mincho"/>
                <w:lang w:val="en-US" w:eastAsia="en-GB"/>
              </w:rPr>
              <w:t>Reliability (%)</w:t>
            </w:r>
          </w:p>
        </w:tc>
        <w:tc>
          <w:tcPr>
            <w:tcW w:w="1710" w:type="dxa"/>
            <w:shd w:val="clear" w:color="auto" w:fill="F2F2F2"/>
            <w:vAlign w:val="center"/>
          </w:tcPr>
          <w:p w14:paraId="6CA0DB8C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lang w:val="en-US" w:eastAsia="en-GB"/>
              </w:rPr>
            </w:pPr>
            <w:r w:rsidRPr="00C043BC">
              <w:rPr>
                <w:rFonts w:eastAsia="MS Mincho"/>
                <w:lang w:val="en-US" w:eastAsia="zh-CN"/>
              </w:rPr>
              <w:t>L</w:t>
            </w:r>
            <w:r w:rsidRPr="00C043BC">
              <w:rPr>
                <w:rFonts w:eastAsia="MS Mincho"/>
                <w:lang w:val="en-US" w:eastAsia="en-GB"/>
              </w:rPr>
              <w:t>atency (</w:t>
            </w:r>
            <w:proofErr w:type="spellStart"/>
            <w:r w:rsidRPr="00C043BC">
              <w:rPr>
                <w:rFonts w:eastAsia="MS Mincho"/>
                <w:lang w:val="en-US" w:eastAsia="en-GB"/>
              </w:rPr>
              <w:t>ms</w:t>
            </w:r>
            <w:proofErr w:type="spellEnd"/>
            <w:r w:rsidRPr="00C043BC">
              <w:rPr>
                <w:rFonts w:eastAsia="MS Mincho"/>
                <w:lang w:val="en-US" w:eastAsia="en-GB"/>
              </w:rPr>
              <w:t>)</w:t>
            </w:r>
          </w:p>
        </w:tc>
        <w:tc>
          <w:tcPr>
            <w:tcW w:w="2790" w:type="dxa"/>
            <w:shd w:val="clear" w:color="auto" w:fill="F2F2F2"/>
          </w:tcPr>
          <w:p w14:paraId="72137D9F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lang w:val="en-US" w:eastAsia="zh-CN"/>
              </w:rPr>
            </w:pPr>
            <w:bookmarkStart w:id="1" w:name="_Hlk528931773"/>
            <w:r w:rsidRPr="00C043BC">
              <w:rPr>
                <w:rFonts w:eastAsia="MS Mincho"/>
                <w:lang w:val="en-US" w:eastAsia="en-GB"/>
              </w:rPr>
              <w:t xml:space="preserve">Data packet </w:t>
            </w:r>
            <w:proofErr w:type="gramStart"/>
            <w:r w:rsidRPr="00C043BC">
              <w:rPr>
                <w:rFonts w:eastAsia="MS Mincho"/>
                <w:lang w:val="en-US" w:eastAsia="en-GB"/>
              </w:rPr>
              <w:t>size</w:t>
            </w:r>
            <w:bookmarkEnd w:id="1"/>
            <w:r w:rsidRPr="00C043BC">
              <w:rPr>
                <w:rFonts w:eastAsia="DengXian" w:hint="eastAsia"/>
                <w:lang w:val="en-US" w:eastAsia="zh-CN"/>
              </w:rPr>
              <w:t xml:space="preserve"> </w:t>
            </w:r>
            <w:r w:rsidRPr="00C043BC">
              <w:rPr>
                <w:rFonts w:eastAsia="DengXian"/>
                <w:lang w:val="en-US" w:eastAsia="zh-CN"/>
              </w:rPr>
              <w:t xml:space="preserve"> </w:t>
            </w:r>
            <w:r w:rsidRPr="00C043BC">
              <w:rPr>
                <w:rFonts w:eastAsia="MS Mincho"/>
                <w:lang w:val="en-US" w:eastAsia="zh-CN"/>
              </w:rPr>
              <w:t>and</w:t>
            </w:r>
            <w:proofErr w:type="gramEnd"/>
            <w:r w:rsidRPr="00C043BC">
              <w:rPr>
                <w:rFonts w:eastAsia="MS Mincho"/>
                <w:lang w:val="en-US" w:eastAsia="zh-CN"/>
              </w:rPr>
              <w:t xml:space="preserve"> traffic model</w:t>
            </w:r>
          </w:p>
        </w:tc>
        <w:tc>
          <w:tcPr>
            <w:tcW w:w="1710" w:type="dxa"/>
            <w:shd w:val="clear" w:color="auto" w:fill="F2F2F2"/>
          </w:tcPr>
          <w:p w14:paraId="70C72F06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lang w:val="en-US" w:eastAsia="zh-CN"/>
              </w:rPr>
            </w:pPr>
            <w:r w:rsidRPr="00C043BC">
              <w:rPr>
                <w:rFonts w:eastAsia="MS Mincho"/>
                <w:lang w:val="en-US" w:eastAsia="zh-CN"/>
              </w:rPr>
              <w:t xml:space="preserve">Description </w:t>
            </w:r>
          </w:p>
        </w:tc>
      </w:tr>
      <w:tr w:rsidR="00C043BC" w:rsidRPr="00C043BC" w14:paraId="41CF1885" w14:textId="77777777" w:rsidTr="0030418B">
        <w:trPr>
          <w:trHeight w:val="178"/>
          <w:jc w:val="center"/>
        </w:trPr>
        <w:tc>
          <w:tcPr>
            <w:tcW w:w="1906" w:type="dxa"/>
            <w:vMerge w:val="restart"/>
          </w:tcPr>
          <w:p w14:paraId="2A68B617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b/>
                <w:lang w:val="en-US" w:eastAsia="zh-CN"/>
              </w:rPr>
            </w:pPr>
            <w:r w:rsidRPr="00C043BC">
              <w:rPr>
                <w:rFonts w:eastAsia="MS Mincho"/>
                <w:b/>
                <w:lang w:val="en-US" w:eastAsia="zh-CN"/>
              </w:rPr>
              <w:t>Power distribution</w:t>
            </w:r>
          </w:p>
          <w:p w14:paraId="0E1E6879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b/>
                <w:lang w:val="en-US" w:eastAsia="zh-CN"/>
              </w:rPr>
            </w:pPr>
            <w:r w:rsidRPr="00C043BC">
              <w:rPr>
                <w:rFonts w:eastAsia="MS Mincho"/>
                <w:lang w:val="en-US" w:eastAsia="zh-CN"/>
              </w:rPr>
              <w:t>(22.804:5.6.4 &amp;5.6.6)</w:t>
            </w:r>
          </w:p>
        </w:tc>
        <w:tc>
          <w:tcPr>
            <w:tcW w:w="1149" w:type="dxa"/>
          </w:tcPr>
          <w:p w14:paraId="3F9AB4D0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lang w:val="en-US" w:eastAsia="zh-CN"/>
              </w:rPr>
            </w:pPr>
            <w:r w:rsidRPr="00C043BC">
              <w:rPr>
                <w:rFonts w:eastAsia="MS Mincho"/>
                <w:lang w:val="en-US" w:eastAsia="en-GB"/>
              </w:rPr>
              <w:t>99</w:t>
            </w:r>
            <w:r w:rsidRPr="00C043BC">
              <w:rPr>
                <w:rFonts w:eastAsia="MS Mincho"/>
                <w:lang w:val="en-US" w:eastAsia="zh-CN"/>
              </w:rPr>
              <w:t>.</w:t>
            </w:r>
            <w:r w:rsidRPr="00C043BC">
              <w:rPr>
                <w:rFonts w:eastAsia="MS Mincho"/>
                <w:lang w:val="en-US" w:eastAsia="en-GB"/>
              </w:rPr>
              <w:t>9999</w:t>
            </w:r>
          </w:p>
        </w:tc>
        <w:tc>
          <w:tcPr>
            <w:tcW w:w="1710" w:type="dxa"/>
          </w:tcPr>
          <w:p w14:paraId="2D1754A6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DengXian"/>
                <w:lang w:val="en-US" w:eastAsia="zh-CN"/>
              </w:rPr>
            </w:pPr>
            <w:r w:rsidRPr="00C043BC">
              <w:rPr>
                <w:rFonts w:eastAsia="MS Mincho"/>
                <w:lang w:val="en-US" w:eastAsia="zh-CN"/>
              </w:rPr>
              <w:t>5(end to end latency)</w:t>
            </w:r>
          </w:p>
          <w:p w14:paraId="731729E9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DengXian"/>
                <w:lang w:val="en-US" w:eastAsia="zh-CN"/>
              </w:rPr>
            </w:pPr>
            <w:r w:rsidRPr="00C043BC">
              <w:rPr>
                <w:rFonts w:eastAsia="DengXian" w:hint="eastAsia"/>
                <w:lang w:val="en-US" w:eastAsia="zh-CN"/>
              </w:rPr>
              <w:t xml:space="preserve">Note: </w:t>
            </w:r>
            <w:r w:rsidRPr="00C043BC">
              <w:rPr>
                <w:rFonts w:eastAsia="DengXian"/>
                <w:lang w:val="en-US" w:eastAsia="zh-CN"/>
              </w:rPr>
              <w:t>2</w:t>
            </w:r>
            <w:r w:rsidRPr="00C043BC">
              <w:rPr>
                <w:rFonts w:eastAsia="DengXian" w:hint="eastAsia"/>
                <w:lang w:val="en-US" w:eastAsia="zh-CN"/>
              </w:rPr>
              <w:t>-3</w:t>
            </w:r>
            <w:r w:rsidRPr="00C043BC">
              <w:rPr>
                <w:rFonts w:eastAsia="DengXian"/>
                <w:lang w:val="en-US" w:eastAsia="zh-CN"/>
              </w:rPr>
              <w:t xml:space="preserve"> </w:t>
            </w:r>
            <w:proofErr w:type="spellStart"/>
            <w:r w:rsidRPr="00C043BC">
              <w:rPr>
                <w:rFonts w:eastAsia="DengXian" w:hint="eastAsia"/>
                <w:lang w:val="en-US" w:eastAsia="zh-CN"/>
              </w:rPr>
              <w:t>ms</w:t>
            </w:r>
            <w:proofErr w:type="spellEnd"/>
            <w:r w:rsidRPr="00C043BC">
              <w:rPr>
                <w:rFonts w:eastAsia="DengXian" w:hint="eastAsia"/>
                <w:lang w:val="en-US" w:eastAsia="zh-CN"/>
              </w:rPr>
              <w:t xml:space="preserve"> air interface latency </w:t>
            </w:r>
          </w:p>
        </w:tc>
        <w:tc>
          <w:tcPr>
            <w:tcW w:w="2790" w:type="dxa"/>
          </w:tcPr>
          <w:p w14:paraId="5AAFC608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DengXian"/>
                <w:lang w:val="en-US" w:eastAsia="zh-CN"/>
              </w:rPr>
            </w:pPr>
            <w:r w:rsidRPr="00C043BC">
              <w:rPr>
                <w:rFonts w:eastAsia="DengXian"/>
                <w:lang w:val="en-US" w:eastAsia="zh-CN"/>
              </w:rPr>
              <w:t>DL &amp; UL:</w:t>
            </w:r>
          </w:p>
          <w:p w14:paraId="244CFA73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DengXian"/>
                <w:lang w:val="en-US" w:eastAsia="zh-CN"/>
              </w:rPr>
            </w:pPr>
            <w:bookmarkStart w:id="2" w:name="_Hlk528931696"/>
            <w:r w:rsidRPr="00C043BC">
              <w:rPr>
                <w:rFonts w:eastAsia="DengXian"/>
                <w:lang w:val="en-US" w:eastAsia="zh-CN"/>
              </w:rPr>
              <w:t>1</w:t>
            </w:r>
            <w:r w:rsidRPr="00C043BC">
              <w:rPr>
                <w:rFonts w:eastAsia="DengXian" w:hint="eastAsia"/>
                <w:lang w:val="en-US" w:eastAsia="zh-CN"/>
              </w:rPr>
              <w:t>00</w:t>
            </w:r>
            <w:r w:rsidRPr="00C043BC">
              <w:rPr>
                <w:rFonts w:eastAsia="MS Mincho"/>
                <w:lang w:val="en-US" w:eastAsia="zh-CN"/>
              </w:rPr>
              <w:t xml:space="preserve"> bytes </w:t>
            </w:r>
          </w:p>
          <w:p w14:paraId="3830C394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lang w:val="en-US" w:eastAsia="zh-CN"/>
              </w:rPr>
            </w:pPr>
            <w:r w:rsidRPr="00C043BC">
              <w:rPr>
                <w:rFonts w:eastAsia="MS Mincho"/>
                <w:lang w:val="en-US" w:eastAsia="zh-CN"/>
              </w:rPr>
              <w:t>ftp model 3 with arrival interval 100</w:t>
            </w:r>
            <w:r w:rsidRPr="00C043BC">
              <w:rPr>
                <w:rFonts w:eastAsia="MS Mincho"/>
                <w:color w:val="FF0000"/>
                <w:lang w:val="en-US" w:eastAsia="zh-CN"/>
              </w:rPr>
              <w:t xml:space="preserve"> </w:t>
            </w:r>
            <w:proofErr w:type="spellStart"/>
            <w:r w:rsidRPr="00C043BC">
              <w:rPr>
                <w:rFonts w:eastAsia="MS Mincho"/>
                <w:lang w:val="en-US" w:eastAsia="zh-CN"/>
              </w:rPr>
              <w:t>ms</w:t>
            </w:r>
            <w:bookmarkEnd w:id="2"/>
            <w:proofErr w:type="spellEnd"/>
          </w:p>
        </w:tc>
        <w:tc>
          <w:tcPr>
            <w:tcW w:w="1710" w:type="dxa"/>
          </w:tcPr>
          <w:p w14:paraId="41CBC847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lang w:val="en-US" w:eastAsia="zh-CN"/>
              </w:rPr>
            </w:pPr>
            <w:r w:rsidRPr="00C043BC">
              <w:rPr>
                <w:rFonts w:eastAsia="MS Mincho"/>
                <w:lang w:val="en-US" w:eastAsia="en-GB"/>
              </w:rPr>
              <w:t>Power distribution grid fault and outage management</w:t>
            </w:r>
            <w:r w:rsidRPr="00C043BC">
              <w:rPr>
                <w:rFonts w:eastAsia="MS Mincho"/>
                <w:lang w:val="en-US" w:eastAsia="zh-CN"/>
              </w:rPr>
              <w:t xml:space="preserve"> </w:t>
            </w:r>
          </w:p>
        </w:tc>
      </w:tr>
      <w:tr w:rsidR="00C043BC" w:rsidRPr="00C043BC" w14:paraId="5568A835" w14:textId="77777777" w:rsidTr="0030418B">
        <w:trPr>
          <w:trHeight w:val="178"/>
          <w:jc w:val="center"/>
        </w:trPr>
        <w:tc>
          <w:tcPr>
            <w:tcW w:w="1906" w:type="dxa"/>
            <w:vMerge/>
          </w:tcPr>
          <w:p w14:paraId="40EC8028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b/>
                <w:lang w:val="en-US" w:eastAsia="zh-CN"/>
              </w:rPr>
            </w:pPr>
          </w:p>
        </w:tc>
        <w:tc>
          <w:tcPr>
            <w:tcW w:w="1149" w:type="dxa"/>
          </w:tcPr>
          <w:p w14:paraId="4BFD5034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lang w:val="en-US" w:eastAsia="zh-CN"/>
              </w:rPr>
            </w:pPr>
            <w:r w:rsidRPr="00C043BC">
              <w:rPr>
                <w:rFonts w:eastAsia="MS Mincho"/>
                <w:lang w:val="en-US" w:eastAsia="en-GB"/>
              </w:rPr>
              <w:t>99.999</w:t>
            </w:r>
            <w:r w:rsidRPr="00C043BC">
              <w:rPr>
                <w:rFonts w:eastAsia="MS Mincho"/>
                <w:lang w:val="en-US" w:eastAsia="zh-CN"/>
              </w:rPr>
              <w:t xml:space="preserve"> </w:t>
            </w:r>
          </w:p>
        </w:tc>
        <w:tc>
          <w:tcPr>
            <w:tcW w:w="1710" w:type="dxa"/>
          </w:tcPr>
          <w:p w14:paraId="4FFAB448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DengXian"/>
                <w:lang w:val="en-US" w:eastAsia="zh-CN"/>
              </w:rPr>
            </w:pPr>
            <w:r w:rsidRPr="00C043BC">
              <w:rPr>
                <w:rFonts w:eastAsia="MS Mincho"/>
                <w:lang w:val="en-US" w:eastAsia="zh-CN"/>
              </w:rPr>
              <w:t>15(end to end latency)</w:t>
            </w:r>
          </w:p>
          <w:p w14:paraId="5FE2FC61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DengXian"/>
                <w:lang w:val="en-US" w:eastAsia="zh-CN"/>
              </w:rPr>
            </w:pPr>
            <w:r w:rsidRPr="00C043BC">
              <w:rPr>
                <w:rFonts w:eastAsia="DengXian" w:hint="eastAsia"/>
                <w:lang w:val="en-US" w:eastAsia="zh-CN"/>
              </w:rPr>
              <w:t xml:space="preserve">Note: 6-7 </w:t>
            </w:r>
            <w:proofErr w:type="spellStart"/>
            <w:r w:rsidRPr="00C043BC">
              <w:rPr>
                <w:rFonts w:eastAsia="DengXian" w:hint="eastAsia"/>
                <w:lang w:val="en-US" w:eastAsia="zh-CN"/>
              </w:rPr>
              <w:t>ms</w:t>
            </w:r>
            <w:proofErr w:type="spellEnd"/>
            <w:r w:rsidRPr="00C043BC">
              <w:rPr>
                <w:rFonts w:eastAsia="DengXian" w:hint="eastAsia"/>
                <w:lang w:val="en-US" w:eastAsia="zh-CN"/>
              </w:rPr>
              <w:t xml:space="preserve"> air interface latency</w:t>
            </w:r>
          </w:p>
        </w:tc>
        <w:tc>
          <w:tcPr>
            <w:tcW w:w="2790" w:type="dxa"/>
          </w:tcPr>
          <w:p w14:paraId="21F9075B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DengXian"/>
                <w:lang w:val="en-US" w:eastAsia="zh-CN"/>
              </w:rPr>
            </w:pPr>
            <w:r w:rsidRPr="00C043BC">
              <w:rPr>
                <w:rFonts w:eastAsia="DengXian"/>
                <w:lang w:val="en-US" w:eastAsia="zh-CN"/>
              </w:rPr>
              <w:t>DL &amp; UL:</w:t>
            </w:r>
          </w:p>
          <w:p w14:paraId="699BFA09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lang w:val="en-US" w:eastAsia="zh-CN"/>
              </w:rPr>
            </w:pPr>
            <w:r w:rsidRPr="00C043BC">
              <w:rPr>
                <w:rFonts w:eastAsia="MS Mincho"/>
                <w:lang w:val="en-US" w:eastAsia="zh-CN"/>
              </w:rPr>
              <w:t xml:space="preserve">250 bytes  </w:t>
            </w:r>
          </w:p>
          <w:p w14:paraId="1FD40C27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DengXian"/>
                <w:lang w:val="en-US" w:eastAsia="zh-CN"/>
              </w:rPr>
            </w:pPr>
            <w:r w:rsidRPr="00C043BC">
              <w:rPr>
                <w:rFonts w:eastAsia="MS Mincho"/>
                <w:lang w:val="en-US" w:eastAsia="zh-CN"/>
              </w:rPr>
              <w:t xml:space="preserve">Periodic and deterministic with arrival interval 0.833 </w:t>
            </w:r>
            <w:proofErr w:type="spellStart"/>
            <w:r w:rsidRPr="00C043BC">
              <w:rPr>
                <w:rFonts w:eastAsia="MS Mincho"/>
                <w:lang w:val="en-US" w:eastAsia="zh-CN"/>
              </w:rPr>
              <w:t>ms</w:t>
            </w:r>
            <w:proofErr w:type="spellEnd"/>
          </w:p>
          <w:p w14:paraId="24E308B0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DengXian"/>
                <w:lang w:val="en-US" w:eastAsia="zh-CN"/>
              </w:rPr>
            </w:pPr>
            <w:r w:rsidRPr="00C043BC">
              <w:rPr>
                <w:rFonts w:eastAsia="DengXian" w:hint="eastAsia"/>
                <w:lang w:val="en-US" w:eastAsia="zh-CN"/>
              </w:rPr>
              <w:t xml:space="preserve">Random offset between UEs </w:t>
            </w:r>
          </w:p>
        </w:tc>
        <w:tc>
          <w:tcPr>
            <w:tcW w:w="1710" w:type="dxa"/>
          </w:tcPr>
          <w:p w14:paraId="34D11D95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lang w:val="en-US" w:eastAsia="zh-CN"/>
              </w:rPr>
            </w:pPr>
            <w:r w:rsidRPr="00C043BC">
              <w:rPr>
                <w:rFonts w:eastAsia="MS Mincho"/>
                <w:lang w:val="en-US" w:eastAsia="en-GB"/>
              </w:rPr>
              <w:t>Differential protection</w:t>
            </w:r>
          </w:p>
        </w:tc>
      </w:tr>
      <w:tr w:rsidR="00C043BC" w:rsidRPr="00C043BC" w14:paraId="72B873F7" w14:textId="77777777" w:rsidTr="0030418B">
        <w:trPr>
          <w:jc w:val="center"/>
        </w:trPr>
        <w:tc>
          <w:tcPr>
            <w:tcW w:w="1906" w:type="dxa"/>
          </w:tcPr>
          <w:p w14:paraId="2B09D33F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b/>
                <w:lang w:val="en-US" w:eastAsia="zh-CN"/>
              </w:rPr>
            </w:pPr>
            <w:r w:rsidRPr="00C043BC">
              <w:rPr>
                <w:rFonts w:eastAsia="MS Mincho"/>
                <w:b/>
                <w:lang w:val="en-US" w:eastAsia="zh-CN"/>
              </w:rPr>
              <w:t>Factory automation</w:t>
            </w:r>
          </w:p>
          <w:p w14:paraId="32F9D122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DengXian"/>
                <w:b/>
                <w:lang w:val="en-US" w:eastAsia="zh-CN"/>
              </w:rPr>
            </w:pPr>
          </w:p>
        </w:tc>
        <w:tc>
          <w:tcPr>
            <w:tcW w:w="1149" w:type="dxa"/>
          </w:tcPr>
          <w:p w14:paraId="34D8D680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lang w:val="en-US" w:eastAsia="en-GB"/>
              </w:rPr>
            </w:pPr>
            <w:r w:rsidRPr="00C043BC">
              <w:rPr>
                <w:rFonts w:eastAsia="MS Mincho"/>
                <w:lang w:val="en-US" w:eastAsia="en-GB"/>
              </w:rPr>
              <w:t>99</w:t>
            </w:r>
            <w:r w:rsidRPr="00C043BC">
              <w:rPr>
                <w:rFonts w:eastAsia="MS Mincho"/>
                <w:lang w:val="en-US" w:eastAsia="zh-CN"/>
              </w:rPr>
              <w:t>.</w:t>
            </w:r>
            <w:r w:rsidRPr="00C043BC">
              <w:rPr>
                <w:rFonts w:eastAsia="MS Mincho"/>
                <w:lang w:val="en-US" w:eastAsia="en-GB"/>
              </w:rPr>
              <w:t>9999</w:t>
            </w:r>
          </w:p>
        </w:tc>
        <w:tc>
          <w:tcPr>
            <w:tcW w:w="1710" w:type="dxa"/>
          </w:tcPr>
          <w:p w14:paraId="7DA9BB79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DengXian"/>
                <w:lang w:val="en-US" w:eastAsia="zh-CN"/>
              </w:rPr>
            </w:pPr>
            <w:r w:rsidRPr="00C043BC">
              <w:rPr>
                <w:rFonts w:eastAsia="MS Mincho"/>
                <w:lang w:val="en-US" w:eastAsia="zh-CN"/>
              </w:rPr>
              <w:t>2(end to end latency)</w:t>
            </w:r>
          </w:p>
          <w:p w14:paraId="7389FC07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DengXian"/>
                <w:lang w:val="en-US" w:eastAsia="zh-CN"/>
              </w:rPr>
            </w:pPr>
          </w:p>
          <w:p w14:paraId="0F96881D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lang w:val="en-US" w:eastAsia="zh-CN"/>
              </w:rPr>
            </w:pPr>
            <w:r w:rsidRPr="00C043BC">
              <w:rPr>
                <w:rFonts w:eastAsia="DengXian" w:hint="eastAsia"/>
                <w:lang w:val="en-US" w:eastAsia="zh-CN"/>
              </w:rPr>
              <w:t xml:space="preserve">Note: 1 </w:t>
            </w:r>
            <w:proofErr w:type="spellStart"/>
            <w:r w:rsidRPr="00C043BC">
              <w:rPr>
                <w:rFonts w:eastAsia="DengXian" w:hint="eastAsia"/>
                <w:lang w:val="en-US" w:eastAsia="zh-CN"/>
              </w:rPr>
              <w:t>ms</w:t>
            </w:r>
            <w:proofErr w:type="spellEnd"/>
            <w:r w:rsidRPr="00C043BC">
              <w:rPr>
                <w:rFonts w:eastAsia="DengXian" w:hint="eastAsia"/>
                <w:lang w:val="en-US" w:eastAsia="zh-CN"/>
              </w:rPr>
              <w:t xml:space="preserve"> air interface latency </w:t>
            </w:r>
          </w:p>
        </w:tc>
        <w:tc>
          <w:tcPr>
            <w:tcW w:w="2790" w:type="dxa"/>
          </w:tcPr>
          <w:p w14:paraId="1CF085D9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DengXian"/>
                <w:lang w:val="en-US" w:eastAsia="zh-CN"/>
              </w:rPr>
            </w:pPr>
            <w:r w:rsidRPr="00C043BC">
              <w:rPr>
                <w:rFonts w:eastAsia="DengXian"/>
                <w:lang w:val="en-US" w:eastAsia="zh-CN"/>
              </w:rPr>
              <w:t>DL &amp; UL:</w:t>
            </w:r>
          </w:p>
          <w:p w14:paraId="524B89FB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DengXian"/>
                <w:lang w:val="en-US" w:eastAsia="zh-CN"/>
              </w:rPr>
            </w:pPr>
            <w:r w:rsidRPr="00C043BC">
              <w:rPr>
                <w:rFonts w:eastAsia="DengXian" w:hint="eastAsia"/>
                <w:color w:val="000000"/>
                <w:lang w:val="en-US" w:eastAsia="zh-CN"/>
              </w:rPr>
              <w:t>32</w:t>
            </w:r>
            <w:r w:rsidRPr="00C043BC">
              <w:rPr>
                <w:rFonts w:eastAsia="DengXian" w:hint="eastAsia"/>
                <w:color w:val="FF0000"/>
                <w:lang w:val="en-US" w:eastAsia="zh-CN"/>
              </w:rPr>
              <w:t xml:space="preserve"> </w:t>
            </w:r>
            <w:r w:rsidRPr="00C043BC">
              <w:rPr>
                <w:rFonts w:eastAsia="MS Mincho"/>
                <w:lang w:val="en-US" w:eastAsia="zh-CN"/>
              </w:rPr>
              <w:t>byte</w:t>
            </w:r>
            <w:r w:rsidRPr="00C043BC">
              <w:rPr>
                <w:rFonts w:eastAsia="DengXian" w:hint="eastAsia"/>
                <w:lang w:val="en-US" w:eastAsia="zh-CN"/>
              </w:rPr>
              <w:t>s</w:t>
            </w:r>
          </w:p>
          <w:p w14:paraId="36F94C35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DengXian"/>
                <w:lang w:val="en-US" w:eastAsia="zh-CN"/>
              </w:rPr>
            </w:pPr>
            <w:r w:rsidRPr="00C043BC">
              <w:rPr>
                <w:rFonts w:eastAsia="DengXian"/>
                <w:lang w:val="en-US" w:eastAsia="zh-CN"/>
              </w:rPr>
              <w:t>Periodic deterministic traffic model</w:t>
            </w:r>
            <w:r w:rsidRPr="00C043BC">
              <w:rPr>
                <w:rFonts w:eastAsia="DengXian" w:hint="eastAsia"/>
                <w:lang w:val="en-US" w:eastAsia="zh-CN"/>
              </w:rPr>
              <w:t xml:space="preserve"> with data arrival interval 2 </w:t>
            </w:r>
            <w:proofErr w:type="spellStart"/>
            <w:r w:rsidRPr="00C043BC">
              <w:rPr>
                <w:rFonts w:eastAsia="DengXian"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1710" w:type="dxa"/>
          </w:tcPr>
          <w:p w14:paraId="14ED67EC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highlight w:val="green"/>
                <w:lang w:val="en-US" w:eastAsia="zh-CN"/>
              </w:rPr>
            </w:pPr>
            <w:r w:rsidRPr="00C043BC">
              <w:rPr>
                <w:rFonts w:eastAsia="MS Mincho"/>
                <w:lang w:val="en-US" w:eastAsia="en-GB"/>
              </w:rPr>
              <w:t>Motion control</w:t>
            </w:r>
          </w:p>
        </w:tc>
      </w:tr>
      <w:tr w:rsidR="00C043BC" w:rsidRPr="00C043BC" w14:paraId="07CE9C5E" w14:textId="77777777" w:rsidTr="0030418B">
        <w:trPr>
          <w:jc w:val="center"/>
        </w:trPr>
        <w:tc>
          <w:tcPr>
            <w:tcW w:w="1906" w:type="dxa"/>
          </w:tcPr>
          <w:p w14:paraId="2945C384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b/>
                <w:sz w:val="18"/>
                <w:szCs w:val="24"/>
                <w:lang w:val="en-US" w:eastAsia="en-GB"/>
              </w:rPr>
            </w:pPr>
            <w:r w:rsidRPr="00C043BC">
              <w:rPr>
                <w:rFonts w:eastAsia="MS Mincho"/>
                <w:b/>
                <w:sz w:val="18"/>
                <w:szCs w:val="24"/>
                <w:lang w:val="en-US" w:eastAsia="en-GB"/>
              </w:rPr>
              <w:t>Transport Industry</w:t>
            </w:r>
          </w:p>
          <w:p w14:paraId="746A714C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b/>
                <w:sz w:val="18"/>
                <w:szCs w:val="24"/>
                <w:lang w:val="en-US" w:eastAsia="en-GB"/>
              </w:rPr>
            </w:pPr>
            <w:r w:rsidRPr="00C043BC">
              <w:rPr>
                <w:rFonts w:eastAsia="MS Mincho"/>
                <w:b/>
                <w:sz w:val="18"/>
                <w:szCs w:val="24"/>
                <w:lang w:val="en-US" w:eastAsia="en-GB"/>
              </w:rPr>
              <w:t>(22.186: 5.5)</w:t>
            </w:r>
          </w:p>
        </w:tc>
        <w:tc>
          <w:tcPr>
            <w:tcW w:w="1149" w:type="dxa"/>
          </w:tcPr>
          <w:p w14:paraId="3289625A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DengXian"/>
                <w:lang w:val="en-US" w:eastAsia="en-GB"/>
              </w:rPr>
            </w:pPr>
            <w:r w:rsidRPr="00C043BC">
              <w:rPr>
                <w:rFonts w:eastAsia="MS Mincho"/>
                <w:lang w:val="en-US" w:eastAsia="en-GB"/>
              </w:rPr>
              <w:t>99.999</w:t>
            </w:r>
          </w:p>
        </w:tc>
        <w:tc>
          <w:tcPr>
            <w:tcW w:w="1710" w:type="dxa"/>
          </w:tcPr>
          <w:p w14:paraId="5B8EE658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DengXian"/>
                <w:lang w:val="en-US" w:eastAsia="en-GB"/>
              </w:rPr>
            </w:pPr>
            <w:r w:rsidRPr="00C043BC">
              <w:rPr>
                <w:rFonts w:eastAsia="MS Mincho"/>
                <w:lang w:val="en-US" w:eastAsia="en-GB"/>
              </w:rPr>
              <w:t>5 (end to end latency)</w:t>
            </w:r>
          </w:p>
          <w:p w14:paraId="14279B08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DengXian"/>
                <w:lang w:val="en-US" w:eastAsia="en-GB"/>
              </w:rPr>
            </w:pPr>
          </w:p>
          <w:p w14:paraId="4E734C4F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DengXian"/>
                <w:lang w:val="en-US" w:eastAsia="en-GB"/>
              </w:rPr>
            </w:pPr>
            <w:r w:rsidRPr="00C043BC">
              <w:rPr>
                <w:rFonts w:eastAsia="DengXian"/>
                <w:lang w:val="en-US" w:eastAsia="en-GB"/>
              </w:rPr>
              <w:t xml:space="preserve">Note: 3ms air interface latency </w:t>
            </w:r>
          </w:p>
        </w:tc>
        <w:tc>
          <w:tcPr>
            <w:tcW w:w="2790" w:type="dxa"/>
          </w:tcPr>
          <w:p w14:paraId="38435AB3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bCs/>
                <w:u w:val="single"/>
                <w:lang w:eastAsia="en-GB"/>
              </w:rPr>
            </w:pPr>
            <w:r w:rsidRPr="00C043BC">
              <w:rPr>
                <w:rFonts w:eastAsia="MS Mincho"/>
                <w:bCs/>
                <w:u w:val="single"/>
                <w:lang w:eastAsia="en-GB"/>
              </w:rPr>
              <w:t xml:space="preserve">For UL: </w:t>
            </w:r>
          </w:p>
          <w:p w14:paraId="0AFB635E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bCs/>
                <w:lang w:eastAsia="en-GB"/>
              </w:rPr>
            </w:pPr>
            <w:r w:rsidRPr="00C043BC">
              <w:rPr>
                <w:rFonts w:eastAsia="MS Mincho"/>
                <w:bCs/>
                <w:lang w:eastAsia="en-GB"/>
              </w:rPr>
              <w:t xml:space="preserve">2.5 </w:t>
            </w:r>
            <w:proofErr w:type="spellStart"/>
            <w:r w:rsidRPr="00C043BC">
              <w:rPr>
                <w:rFonts w:eastAsia="MS Mincho"/>
                <w:bCs/>
                <w:lang w:eastAsia="en-GB"/>
              </w:rPr>
              <w:t>Mpbs</w:t>
            </w:r>
            <w:proofErr w:type="spellEnd"/>
            <w:r w:rsidRPr="00C043BC">
              <w:rPr>
                <w:rFonts w:eastAsia="MS Mincho"/>
                <w:bCs/>
                <w:lang w:eastAsia="en-GB"/>
              </w:rPr>
              <w:t>; Packet size 5220 bytes</w:t>
            </w:r>
          </w:p>
          <w:p w14:paraId="691FB48F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bCs/>
                <w:u w:val="single"/>
                <w:lang w:eastAsia="en-GB"/>
              </w:rPr>
            </w:pPr>
            <w:r w:rsidRPr="00C043BC">
              <w:rPr>
                <w:rFonts w:eastAsia="MS Mincho"/>
                <w:bCs/>
                <w:u w:val="single"/>
                <w:lang w:eastAsia="en-GB"/>
              </w:rPr>
              <w:t xml:space="preserve">For DL: </w:t>
            </w:r>
          </w:p>
          <w:p w14:paraId="005EC09F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bCs/>
                <w:lang w:eastAsia="en-GB"/>
              </w:rPr>
            </w:pPr>
            <w:r w:rsidRPr="00C043BC">
              <w:rPr>
                <w:rFonts w:eastAsia="MS Mincho"/>
                <w:bCs/>
                <w:lang w:eastAsia="en-GB"/>
              </w:rPr>
              <w:t>1Mbps; Packet size 2083 bytes</w:t>
            </w:r>
          </w:p>
          <w:p w14:paraId="4E10521A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bCs/>
                <w:lang w:eastAsia="en-GB"/>
              </w:rPr>
            </w:pPr>
            <w:r w:rsidRPr="00C043BC">
              <w:rPr>
                <w:rFonts w:eastAsia="MS Mincho"/>
                <w:bCs/>
                <w:lang w:eastAsia="en-GB"/>
              </w:rPr>
              <w:t>Note: Data arrival rate 60 packets per second for periodic traffic model</w:t>
            </w:r>
          </w:p>
        </w:tc>
        <w:tc>
          <w:tcPr>
            <w:tcW w:w="1710" w:type="dxa"/>
          </w:tcPr>
          <w:p w14:paraId="632A8E14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lang w:val="en-US" w:eastAsia="en-GB"/>
              </w:rPr>
            </w:pPr>
            <w:r w:rsidRPr="00C043BC">
              <w:rPr>
                <w:rFonts w:eastAsia="MS Mincho"/>
                <w:lang w:val="en-US" w:eastAsia="en-GB"/>
              </w:rPr>
              <w:t xml:space="preserve">Remote driving </w:t>
            </w:r>
          </w:p>
          <w:p w14:paraId="72998D4C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lang w:val="en-US" w:eastAsia="en-GB"/>
              </w:rPr>
            </w:pPr>
          </w:p>
        </w:tc>
      </w:tr>
      <w:tr w:rsidR="00C043BC" w:rsidRPr="00C043BC" w14:paraId="3BB9317B" w14:textId="77777777" w:rsidTr="0030418B">
        <w:trPr>
          <w:jc w:val="center"/>
        </w:trPr>
        <w:tc>
          <w:tcPr>
            <w:tcW w:w="1906" w:type="dxa"/>
          </w:tcPr>
          <w:p w14:paraId="1C516A16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b/>
                <w:sz w:val="18"/>
                <w:szCs w:val="24"/>
                <w:lang w:val="en-US" w:eastAsia="en-GB"/>
              </w:rPr>
            </w:pPr>
            <w:r w:rsidRPr="00C043BC">
              <w:rPr>
                <w:rFonts w:eastAsia="MS Mincho"/>
                <w:b/>
                <w:sz w:val="18"/>
                <w:szCs w:val="24"/>
                <w:lang w:val="en-US" w:eastAsia="en-GB"/>
              </w:rPr>
              <w:lastRenderedPageBreak/>
              <w:t>Transport Industry</w:t>
            </w:r>
          </w:p>
          <w:p w14:paraId="7A5FA0B6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b/>
                <w:sz w:val="18"/>
                <w:szCs w:val="24"/>
                <w:lang w:val="en-US" w:eastAsia="en-GB"/>
              </w:rPr>
            </w:pPr>
            <w:r w:rsidRPr="00C043BC">
              <w:rPr>
                <w:rFonts w:eastAsia="MS Mincho"/>
                <w:b/>
                <w:sz w:val="18"/>
                <w:szCs w:val="24"/>
                <w:lang w:val="en-US" w:eastAsia="en-GB"/>
              </w:rPr>
              <w:t>(2</w:t>
            </w:r>
            <w:r w:rsidRPr="00C043BC">
              <w:rPr>
                <w:rFonts w:eastAsia="DengXian"/>
                <w:b/>
                <w:sz w:val="18"/>
                <w:szCs w:val="24"/>
                <w:lang w:val="en-US" w:eastAsia="en-GB"/>
              </w:rPr>
              <w:t>3</w:t>
            </w:r>
            <w:r w:rsidRPr="00C043BC">
              <w:rPr>
                <w:rFonts w:eastAsia="MS Mincho"/>
                <w:b/>
                <w:sz w:val="18"/>
                <w:szCs w:val="24"/>
                <w:lang w:val="en-US" w:eastAsia="en-GB"/>
              </w:rPr>
              <w:t>.</w:t>
            </w:r>
            <w:r w:rsidRPr="00C043BC">
              <w:rPr>
                <w:rFonts w:eastAsia="DengXian"/>
                <w:b/>
                <w:sz w:val="18"/>
                <w:szCs w:val="24"/>
                <w:lang w:val="en-US" w:eastAsia="en-GB"/>
              </w:rPr>
              <w:t>501, 22.261</w:t>
            </w:r>
            <w:r w:rsidRPr="00C043BC">
              <w:rPr>
                <w:rFonts w:eastAsia="MS Mincho"/>
                <w:b/>
                <w:sz w:val="18"/>
                <w:szCs w:val="24"/>
                <w:lang w:val="en-US" w:eastAsia="en-GB"/>
              </w:rPr>
              <w:t>)</w:t>
            </w:r>
          </w:p>
        </w:tc>
        <w:tc>
          <w:tcPr>
            <w:tcW w:w="1149" w:type="dxa"/>
          </w:tcPr>
          <w:p w14:paraId="41A55456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lang w:val="en-US" w:eastAsia="en-GB"/>
              </w:rPr>
            </w:pPr>
            <w:r w:rsidRPr="00C043BC">
              <w:rPr>
                <w:rFonts w:eastAsia="MS Mincho"/>
                <w:lang w:val="en-US" w:eastAsia="en-GB"/>
              </w:rPr>
              <w:t>99.999</w:t>
            </w:r>
          </w:p>
        </w:tc>
        <w:tc>
          <w:tcPr>
            <w:tcW w:w="1710" w:type="dxa"/>
          </w:tcPr>
          <w:p w14:paraId="7EA14892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DengXian"/>
                <w:lang w:val="en-US" w:eastAsia="en-GB"/>
              </w:rPr>
            </w:pPr>
            <w:r w:rsidRPr="00C043BC">
              <w:rPr>
                <w:rFonts w:eastAsia="DengXian"/>
                <w:lang w:val="en-US" w:eastAsia="en-GB"/>
              </w:rPr>
              <w:t>10</w:t>
            </w:r>
            <w:r w:rsidRPr="00C043BC">
              <w:rPr>
                <w:rFonts w:eastAsia="MS Mincho"/>
                <w:lang w:val="en-US" w:eastAsia="en-GB"/>
              </w:rPr>
              <w:t>(end to end latency)</w:t>
            </w:r>
          </w:p>
          <w:p w14:paraId="0C6A075F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DengXian"/>
                <w:lang w:val="en-US" w:eastAsia="en-GB"/>
              </w:rPr>
            </w:pPr>
            <w:r w:rsidRPr="00C043BC">
              <w:rPr>
                <w:rFonts w:eastAsia="DengXian"/>
                <w:lang w:val="en-US" w:eastAsia="en-GB"/>
              </w:rPr>
              <w:t>Note: 7ms air interface latency</w:t>
            </w:r>
          </w:p>
        </w:tc>
        <w:tc>
          <w:tcPr>
            <w:tcW w:w="2790" w:type="dxa"/>
          </w:tcPr>
          <w:p w14:paraId="5AA98494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bCs/>
                <w:u w:val="single"/>
                <w:lang w:eastAsia="en-GB"/>
              </w:rPr>
            </w:pPr>
            <w:r w:rsidRPr="00C043BC">
              <w:rPr>
                <w:rFonts w:eastAsia="MS Mincho"/>
                <w:bCs/>
                <w:u w:val="single"/>
                <w:lang w:eastAsia="en-GB"/>
              </w:rPr>
              <w:t xml:space="preserve">UL&amp;DL: </w:t>
            </w:r>
          </w:p>
          <w:p w14:paraId="344FFD08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bCs/>
                <w:lang w:eastAsia="en-GB"/>
              </w:rPr>
            </w:pPr>
            <w:r w:rsidRPr="00C043BC">
              <w:rPr>
                <w:rFonts w:eastAsia="MS Mincho"/>
                <w:bCs/>
                <w:lang w:eastAsia="en-GB"/>
              </w:rPr>
              <w:t xml:space="preserve">1.1 Mbps, Packet size 1370 bytes </w:t>
            </w:r>
          </w:p>
          <w:p w14:paraId="7BAAD885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bCs/>
                <w:lang w:eastAsia="en-GB"/>
              </w:rPr>
            </w:pPr>
            <w:r w:rsidRPr="00C043BC">
              <w:rPr>
                <w:rFonts w:eastAsia="MS Mincho"/>
                <w:bCs/>
                <w:lang w:eastAsia="en-GB"/>
              </w:rPr>
              <w:t>Note: Data arrival rate 100 packets per second for periodic traffic model</w:t>
            </w:r>
          </w:p>
        </w:tc>
        <w:tc>
          <w:tcPr>
            <w:tcW w:w="1710" w:type="dxa"/>
          </w:tcPr>
          <w:p w14:paraId="6441647E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lang w:eastAsia="en-GB"/>
              </w:rPr>
            </w:pPr>
            <w:r w:rsidRPr="00C043BC">
              <w:rPr>
                <w:rFonts w:eastAsia="MS Mincho"/>
                <w:bCs/>
                <w:lang w:eastAsia="en-GB"/>
              </w:rPr>
              <w:t>Intelligent transport system (ITS)</w:t>
            </w:r>
          </w:p>
        </w:tc>
      </w:tr>
      <w:tr w:rsidR="00C043BC" w:rsidRPr="00C043BC" w14:paraId="3C3DE002" w14:textId="77777777" w:rsidTr="0030418B">
        <w:trPr>
          <w:jc w:val="center"/>
        </w:trPr>
        <w:tc>
          <w:tcPr>
            <w:tcW w:w="1906" w:type="dxa"/>
            <w:vMerge w:val="restart"/>
          </w:tcPr>
          <w:p w14:paraId="4AAC1140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DengXian"/>
                <w:b/>
                <w:lang w:val="en-US" w:eastAsia="zh-CN"/>
              </w:rPr>
            </w:pPr>
            <w:r w:rsidRPr="00C043BC">
              <w:rPr>
                <w:rFonts w:eastAsia="DengXian"/>
                <w:b/>
                <w:lang w:val="en-US" w:eastAsia="zh-CN"/>
              </w:rPr>
              <w:t xml:space="preserve">Rel-15 enabled </w:t>
            </w:r>
            <w:r w:rsidRPr="00C043BC">
              <w:rPr>
                <w:rFonts w:eastAsia="MS Mincho"/>
                <w:b/>
                <w:lang w:val="en-US" w:eastAsia="zh-CN"/>
              </w:rPr>
              <w:t>use case</w:t>
            </w:r>
            <w:r w:rsidRPr="00C043BC">
              <w:rPr>
                <w:rFonts w:eastAsia="DengXian" w:hint="eastAsia"/>
                <w:b/>
                <w:lang w:val="en-US" w:eastAsia="zh-CN"/>
              </w:rPr>
              <w:t xml:space="preserve"> (e.g. AR/VR) </w:t>
            </w:r>
            <w:r w:rsidRPr="00C043BC">
              <w:rPr>
                <w:rFonts w:eastAsia="DengXian"/>
                <w:b/>
                <w:lang w:val="en-US" w:eastAsia="zh-CN"/>
              </w:rPr>
              <w:t xml:space="preserve"> </w:t>
            </w:r>
          </w:p>
        </w:tc>
        <w:tc>
          <w:tcPr>
            <w:tcW w:w="1149" w:type="dxa"/>
          </w:tcPr>
          <w:p w14:paraId="461EAEB9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lang w:val="en-US" w:eastAsia="zh-CN"/>
              </w:rPr>
            </w:pPr>
            <w:r w:rsidRPr="00C043BC">
              <w:rPr>
                <w:rFonts w:eastAsia="MS Mincho"/>
                <w:lang w:val="en-US" w:eastAsia="en-GB"/>
              </w:rPr>
              <w:t>99.999</w:t>
            </w:r>
            <w:r w:rsidRPr="00C043BC">
              <w:rPr>
                <w:rFonts w:eastAsia="MS Mincho"/>
                <w:lang w:val="en-US" w:eastAsia="zh-CN"/>
              </w:rPr>
              <w:t xml:space="preserve"> </w:t>
            </w:r>
          </w:p>
        </w:tc>
        <w:tc>
          <w:tcPr>
            <w:tcW w:w="1710" w:type="dxa"/>
          </w:tcPr>
          <w:p w14:paraId="2221CD52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DengXian"/>
                <w:lang w:val="en-US" w:eastAsia="zh-CN"/>
              </w:rPr>
            </w:pPr>
            <w:r w:rsidRPr="00C043BC">
              <w:rPr>
                <w:rFonts w:eastAsia="MS Mincho"/>
                <w:lang w:val="en-US" w:eastAsia="zh-CN"/>
              </w:rPr>
              <w:t>1ms (air interface delay)</w:t>
            </w:r>
            <w:r w:rsidRPr="00C043BC">
              <w:rPr>
                <w:rFonts w:eastAsia="DengXian" w:hint="eastAsia"/>
                <w:lang w:val="en-US" w:eastAsia="zh-CN"/>
              </w:rPr>
              <w:t xml:space="preserve"> for 32</w:t>
            </w:r>
            <w:r w:rsidRPr="00C043BC">
              <w:rPr>
                <w:rFonts w:eastAsia="DengXian"/>
                <w:lang w:val="en-US" w:eastAsia="zh-CN"/>
              </w:rPr>
              <w:t xml:space="preserve"> bytes</w:t>
            </w:r>
          </w:p>
          <w:p w14:paraId="05CE7BAA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DengXian"/>
                <w:lang w:val="en-US" w:eastAsia="zh-CN"/>
              </w:rPr>
            </w:pPr>
            <w:r w:rsidRPr="00C043BC">
              <w:rPr>
                <w:rFonts w:eastAsia="DengXian" w:hint="eastAsia"/>
                <w:lang w:val="en-US" w:eastAsia="zh-CN"/>
              </w:rPr>
              <w:t xml:space="preserve">1 </w:t>
            </w:r>
            <w:proofErr w:type="spellStart"/>
            <w:r w:rsidRPr="00C043BC">
              <w:rPr>
                <w:rFonts w:eastAsia="DengXian" w:hint="eastAsia"/>
                <w:lang w:val="en-US" w:eastAsia="zh-CN"/>
              </w:rPr>
              <w:t>ms</w:t>
            </w:r>
            <w:proofErr w:type="spellEnd"/>
            <w:r w:rsidRPr="00C043BC">
              <w:rPr>
                <w:rFonts w:eastAsia="DengXian"/>
                <w:lang w:val="en-US" w:eastAsia="zh-CN"/>
              </w:rPr>
              <w:t xml:space="preserve"> and</w:t>
            </w:r>
            <w:r w:rsidRPr="00C043BC">
              <w:rPr>
                <w:rFonts w:eastAsia="DengXian" w:hint="eastAsia"/>
                <w:lang w:val="en-US" w:eastAsia="zh-CN"/>
              </w:rPr>
              <w:t xml:space="preserve"> 4 </w:t>
            </w:r>
            <w:proofErr w:type="spellStart"/>
            <w:r w:rsidRPr="00C043BC">
              <w:rPr>
                <w:rFonts w:eastAsia="DengXian" w:hint="eastAsia"/>
                <w:lang w:val="en-US" w:eastAsia="zh-CN"/>
              </w:rPr>
              <w:t>ms</w:t>
            </w:r>
            <w:proofErr w:type="spellEnd"/>
            <w:r w:rsidRPr="00C043BC">
              <w:rPr>
                <w:rFonts w:eastAsia="DengXian" w:hint="eastAsia"/>
                <w:lang w:val="en-US" w:eastAsia="zh-CN"/>
              </w:rPr>
              <w:t xml:space="preserve"> </w:t>
            </w:r>
            <w:r w:rsidRPr="00C043BC">
              <w:rPr>
                <w:rFonts w:eastAsia="MS Mincho"/>
                <w:lang w:val="en-US" w:eastAsia="zh-CN"/>
              </w:rPr>
              <w:t>(air interface delay)</w:t>
            </w:r>
            <w:r w:rsidRPr="00C043BC">
              <w:rPr>
                <w:rFonts w:eastAsia="DengXian" w:hint="eastAsia"/>
                <w:lang w:val="en-US" w:eastAsia="zh-CN"/>
              </w:rPr>
              <w:t xml:space="preserve"> for 200 bytes </w:t>
            </w:r>
          </w:p>
        </w:tc>
        <w:tc>
          <w:tcPr>
            <w:tcW w:w="2790" w:type="dxa"/>
          </w:tcPr>
          <w:p w14:paraId="5D6AD710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DengXian"/>
                <w:lang w:val="en-US" w:eastAsia="zh-CN"/>
              </w:rPr>
            </w:pPr>
            <w:r w:rsidRPr="00C043BC">
              <w:rPr>
                <w:rFonts w:eastAsia="DengXian"/>
                <w:lang w:val="en-US" w:eastAsia="zh-CN"/>
              </w:rPr>
              <w:t>DL &amp; UL:</w:t>
            </w:r>
          </w:p>
          <w:p w14:paraId="66C96464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DengXian"/>
                <w:lang w:val="en-US" w:eastAsia="zh-CN"/>
              </w:rPr>
            </w:pPr>
            <w:r w:rsidRPr="00C043BC">
              <w:rPr>
                <w:rFonts w:eastAsia="MS Mincho"/>
                <w:lang w:val="en-US" w:eastAsia="en-GB"/>
              </w:rPr>
              <w:t>32 and 2</w:t>
            </w:r>
            <w:r w:rsidRPr="00C043BC">
              <w:rPr>
                <w:rFonts w:eastAsia="DengXian" w:hint="eastAsia"/>
                <w:lang w:val="en-US" w:eastAsia="zh-CN"/>
              </w:rPr>
              <w:t>00</w:t>
            </w:r>
            <w:r w:rsidRPr="00C043BC">
              <w:rPr>
                <w:rFonts w:eastAsia="MS Mincho"/>
                <w:lang w:val="en-US" w:eastAsia="zh-CN"/>
              </w:rPr>
              <w:t xml:space="preserve"> bytes</w:t>
            </w:r>
            <w:r w:rsidRPr="00C043BC">
              <w:rPr>
                <w:rFonts w:eastAsia="DengXian" w:hint="eastAsia"/>
                <w:lang w:val="en-US" w:eastAsia="zh-CN"/>
              </w:rPr>
              <w:t xml:space="preserve"> </w:t>
            </w:r>
          </w:p>
          <w:p w14:paraId="571D3987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lang w:val="en-US" w:eastAsia="zh-CN"/>
              </w:rPr>
            </w:pPr>
          </w:p>
          <w:p w14:paraId="1734CAC9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lang w:val="en-US" w:eastAsia="zh-CN"/>
              </w:rPr>
            </w:pPr>
            <w:r w:rsidRPr="00C043BC">
              <w:rPr>
                <w:rFonts w:eastAsia="MS Mincho"/>
                <w:lang w:val="en-US" w:eastAsia="zh-CN"/>
              </w:rPr>
              <w:t>FTP model 3 or periodic with different arrival rates</w:t>
            </w:r>
          </w:p>
        </w:tc>
        <w:tc>
          <w:tcPr>
            <w:tcW w:w="1710" w:type="dxa"/>
          </w:tcPr>
          <w:p w14:paraId="5F543338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highlight w:val="green"/>
                <w:lang w:val="en-US" w:eastAsia="zh-CN"/>
              </w:rPr>
            </w:pPr>
          </w:p>
        </w:tc>
      </w:tr>
      <w:tr w:rsidR="00C043BC" w:rsidRPr="00C043BC" w14:paraId="4CC57958" w14:textId="77777777" w:rsidTr="0030418B">
        <w:trPr>
          <w:jc w:val="center"/>
        </w:trPr>
        <w:tc>
          <w:tcPr>
            <w:tcW w:w="1906" w:type="dxa"/>
            <w:vMerge/>
          </w:tcPr>
          <w:p w14:paraId="2CC77F73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DengXian"/>
                <w:b/>
                <w:lang w:val="en-US" w:eastAsia="zh-CN"/>
              </w:rPr>
            </w:pPr>
          </w:p>
        </w:tc>
        <w:tc>
          <w:tcPr>
            <w:tcW w:w="1149" w:type="dxa"/>
          </w:tcPr>
          <w:p w14:paraId="7C7126A1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lang w:val="en-US" w:eastAsia="en-GB"/>
              </w:rPr>
            </w:pPr>
            <w:r w:rsidRPr="00C043BC">
              <w:rPr>
                <w:rFonts w:eastAsia="DengXian" w:hint="eastAsia"/>
                <w:lang w:val="en-US" w:eastAsia="zh-CN"/>
              </w:rPr>
              <w:t>99.9</w:t>
            </w:r>
          </w:p>
        </w:tc>
        <w:tc>
          <w:tcPr>
            <w:tcW w:w="1710" w:type="dxa"/>
          </w:tcPr>
          <w:p w14:paraId="1BE3F61C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lang w:val="en-US" w:eastAsia="zh-CN"/>
              </w:rPr>
            </w:pPr>
            <w:r w:rsidRPr="00C043BC">
              <w:rPr>
                <w:rFonts w:eastAsia="DengXian" w:hint="eastAsia"/>
                <w:lang w:val="en-US" w:eastAsia="zh-CN"/>
              </w:rPr>
              <w:t>7ms</w:t>
            </w:r>
            <w:r w:rsidRPr="00C043BC">
              <w:rPr>
                <w:rFonts w:eastAsia="MS Mincho"/>
                <w:lang w:val="en-US" w:eastAsia="zh-CN"/>
              </w:rPr>
              <w:t xml:space="preserve"> (air interface delay)</w:t>
            </w:r>
          </w:p>
        </w:tc>
        <w:tc>
          <w:tcPr>
            <w:tcW w:w="2790" w:type="dxa"/>
          </w:tcPr>
          <w:p w14:paraId="13656152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DengXian"/>
                <w:lang w:val="en-US" w:eastAsia="zh-CN"/>
              </w:rPr>
            </w:pPr>
            <w:r w:rsidRPr="00C043BC">
              <w:rPr>
                <w:rFonts w:eastAsia="DengXian"/>
                <w:lang w:val="en-US" w:eastAsia="zh-CN"/>
              </w:rPr>
              <w:t>DL &amp; UL:</w:t>
            </w:r>
          </w:p>
          <w:p w14:paraId="335355C4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DengXian"/>
                <w:lang w:val="en-US" w:eastAsia="zh-CN"/>
              </w:rPr>
            </w:pPr>
            <w:r w:rsidRPr="00C043BC">
              <w:rPr>
                <w:rFonts w:eastAsia="DengXian" w:hint="eastAsia"/>
                <w:lang w:val="en-US" w:eastAsia="zh-CN"/>
              </w:rPr>
              <w:t>4096, 10 K</w:t>
            </w:r>
          </w:p>
          <w:p w14:paraId="1F0E04EA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DengXian"/>
                <w:lang w:val="en-US" w:eastAsia="zh-CN"/>
              </w:rPr>
            </w:pPr>
            <w:r w:rsidRPr="00C043BC">
              <w:rPr>
                <w:rFonts w:eastAsia="MS Mincho"/>
                <w:lang w:val="en-US" w:eastAsia="zh-CN"/>
              </w:rPr>
              <w:t>FTP model 3 or periodic with different arrival rates</w:t>
            </w:r>
          </w:p>
        </w:tc>
        <w:tc>
          <w:tcPr>
            <w:tcW w:w="1710" w:type="dxa"/>
          </w:tcPr>
          <w:p w14:paraId="77DF4E22" w14:textId="77777777" w:rsidR="00C043BC" w:rsidRPr="00C043BC" w:rsidRDefault="00C043BC" w:rsidP="00C043BC">
            <w:pPr>
              <w:overflowPunct/>
              <w:autoSpaceDE/>
              <w:autoSpaceDN/>
              <w:adjustRightInd/>
              <w:spacing w:before="40" w:after="0"/>
              <w:textAlignment w:val="auto"/>
              <w:rPr>
                <w:rFonts w:eastAsia="MS Mincho"/>
                <w:highlight w:val="green"/>
                <w:lang w:val="en-US" w:eastAsia="zh-CN"/>
              </w:rPr>
            </w:pPr>
          </w:p>
        </w:tc>
      </w:tr>
    </w:tbl>
    <w:p w14:paraId="4ECCFCB6" w14:textId="77777777" w:rsidR="00C043BC" w:rsidRPr="00C043BC" w:rsidRDefault="00C043BC" w:rsidP="00C043BC">
      <w:pPr>
        <w:numPr>
          <w:ilvl w:val="0"/>
          <w:numId w:val="34"/>
        </w:numPr>
        <w:overflowPunct/>
        <w:autoSpaceDE/>
        <w:autoSpaceDN/>
        <w:adjustRightInd/>
        <w:spacing w:after="0" w:line="259" w:lineRule="auto"/>
        <w:textAlignment w:val="auto"/>
        <w:rPr>
          <w:rFonts w:ascii="Times" w:eastAsia="Batang" w:hAnsi="Times"/>
          <w:lang w:eastAsia="zh-CN"/>
        </w:rPr>
      </w:pPr>
      <w:r w:rsidRPr="00C043BC">
        <w:rPr>
          <w:rFonts w:ascii="Times" w:eastAsia="Batang" w:hAnsi="Times" w:hint="eastAsia"/>
          <w:lang w:eastAsia="zh-CN"/>
        </w:rPr>
        <w:t>Note: The above packet size already includes header overhead.</w:t>
      </w:r>
    </w:p>
    <w:p w14:paraId="2907A07E" w14:textId="77777777" w:rsidR="00C043BC" w:rsidRPr="00C043BC" w:rsidRDefault="00C043BC" w:rsidP="00C043BC">
      <w:pPr>
        <w:numPr>
          <w:ilvl w:val="0"/>
          <w:numId w:val="34"/>
        </w:numPr>
        <w:overflowPunct/>
        <w:autoSpaceDE/>
        <w:autoSpaceDN/>
        <w:adjustRightInd/>
        <w:spacing w:after="0" w:line="259" w:lineRule="auto"/>
        <w:textAlignment w:val="auto"/>
        <w:rPr>
          <w:rFonts w:ascii="Times" w:eastAsia="Batang" w:hAnsi="Times"/>
          <w:szCs w:val="24"/>
          <w:lang w:eastAsia="x-none"/>
        </w:rPr>
      </w:pPr>
      <w:r w:rsidRPr="00C043BC">
        <w:rPr>
          <w:rFonts w:eastAsia="DengXian" w:hint="eastAsia"/>
          <w:lang w:val="en-US" w:eastAsia="zh-CN"/>
        </w:rPr>
        <w:t>Note: UL and DL simulation is independent</w:t>
      </w:r>
    </w:p>
    <w:p w14:paraId="24A4DB77" w14:textId="77777777" w:rsidR="00C043BC" w:rsidRPr="00C043BC" w:rsidRDefault="00C043BC" w:rsidP="00C043B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38427F7" w14:textId="77777777" w:rsidR="00C043BC" w:rsidRPr="00C043BC" w:rsidRDefault="00C043BC" w:rsidP="00C043BC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Batang" w:hAnsi="Times"/>
          <w:lang w:eastAsia="x-none"/>
        </w:rPr>
      </w:pPr>
      <w:r w:rsidRPr="00C043BC">
        <w:rPr>
          <w:rFonts w:ascii="Times" w:eastAsia="Batang" w:hAnsi="Times"/>
          <w:highlight w:val="green"/>
          <w:lang w:eastAsia="x-none"/>
        </w:rPr>
        <w:t>Agreements</w:t>
      </w:r>
      <w:r w:rsidRPr="00C043BC">
        <w:rPr>
          <w:rFonts w:ascii="Times" w:eastAsia="Batang" w:hAnsi="Times"/>
          <w:lang w:eastAsia="x-none"/>
        </w:rPr>
        <w:t>:</w:t>
      </w:r>
    </w:p>
    <w:p w14:paraId="5FFE105C" w14:textId="77777777" w:rsidR="00C043BC" w:rsidRPr="00C043BC" w:rsidRDefault="00C043BC" w:rsidP="00C043BC">
      <w:pPr>
        <w:numPr>
          <w:ilvl w:val="0"/>
          <w:numId w:val="37"/>
        </w:numPr>
        <w:overflowPunct/>
        <w:autoSpaceDE/>
        <w:autoSpaceDN/>
        <w:adjustRightInd/>
        <w:spacing w:after="0" w:line="259" w:lineRule="auto"/>
        <w:textAlignment w:val="auto"/>
        <w:rPr>
          <w:rFonts w:ascii="Times" w:eastAsia="Batang" w:hAnsi="Times"/>
          <w:lang w:eastAsia="en-US"/>
        </w:rPr>
      </w:pPr>
      <w:bookmarkStart w:id="3" w:name="_Hlk528936182"/>
      <w:r w:rsidRPr="00C043BC">
        <w:rPr>
          <w:rFonts w:ascii="Times" w:eastAsia="Batang" w:hAnsi="Times" w:hint="eastAsia"/>
          <w:lang w:eastAsia="en-US"/>
        </w:rPr>
        <w:t xml:space="preserve">Evaluate aperiodic traffic model (FTP </w:t>
      </w:r>
      <w:r w:rsidRPr="00C043BC">
        <w:rPr>
          <w:rFonts w:ascii="Times" w:eastAsia="Batang" w:hAnsi="Times"/>
          <w:lang w:eastAsia="en-US"/>
        </w:rPr>
        <w:t>model 3</w:t>
      </w:r>
      <w:r w:rsidRPr="00C043BC">
        <w:rPr>
          <w:rFonts w:ascii="Times" w:eastAsia="Batang" w:hAnsi="Times" w:hint="eastAsia"/>
          <w:lang w:eastAsia="en-US"/>
        </w:rPr>
        <w:t xml:space="preserve">) </w:t>
      </w:r>
      <w:r w:rsidRPr="00C043BC">
        <w:rPr>
          <w:rFonts w:ascii="Times" w:eastAsia="Batang" w:hAnsi="Times"/>
          <w:lang w:eastAsia="en-US"/>
        </w:rPr>
        <w:t>for</w:t>
      </w:r>
      <w:r w:rsidRPr="00C043BC">
        <w:rPr>
          <w:rFonts w:ascii="Times" w:eastAsia="Batang" w:hAnsi="Times" w:hint="eastAsia"/>
          <w:lang w:eastAsia="en-US"/>
        </w:rPr>
        <w:t xml:space="preserve"> DL</w:t>
      </w:r>
      <w:r w:rsidRPr="00C043BC">
        <w:rPr>
          <w:rFonts w:ascii="Times" w:eastAsia="Batang" w:hAnsi="Times" w:hint="eastAsia"/>
          <w:lang w:eastAsia="zh-CN"/>
        </w:rPr>
        <w:t xml:space="preserve"> </w:t>
      </w:r>
      <w:r w:rsidRPr="00C043BC">
        <w:rPr>
          <w:rFonts w:ascii="Times" w:eastAsia="Batang" w:hAnsi="Times" w:hint="eastAsia"/>
          <w:lang w:eastAsia="en-US"/>
        </w:rPr>
        <w:t>for remote driving and ITS</w:t>
      </w:r>
      <w:bookmarkEnd w:id="3"/>
      <w:r w:rsidRPr="00C043BC">
        <w:rPr>
          <w:rFonts w:ascii="Times" w:eastAsia="Batang" w:hAnsi="Times" w:hint="eastAsia"/>
          <w:lang w:eastAsia="en-US"/>
        </w:rPr>
        <w:t xml:space="preserve">.  </w:t>
      </w:r>
    </w:p>
    <w:p w14:paraId="30C68D43" w14:textId="77777777" w:rsidR="00C043BC" w:rsidRPr="00C043BC" w:rsidRDefault="00C043BC" w:rsidP="00C043BC">
      <w:pPr>
        <w:numPr>
          <w:ilvl w:val="1"/>
          <w:numId w:val="37"/>
        </w:numPr>
        <w:overflowPunct/>
        <w:autoSpaceDE/>
        <w:autoSpaceDN/>
        <w:adjustRightInd/>
        <w:spacing w:after="0" w:line="259" w:lineRule="auto"/>
        <w:textAlignment w:val="auto"/>
        <w:rPr>
          <w:rFonts w:ascii="Times" w:eastAsia="Batang" w:hAnsi="Times"/>
          <w:lang w:eastAsia="en-US"/>
        </w:rPr>
      </w:pPr>
      <w:r w:rsidRPr="00C043BC">
        <w:rPr>
          <w:rFonts w:ascii="Times" w:eastAsia="Batang" w:hAnsi="Times" w:hint="eastAsia"/>
          <w:lang w:eastAsia="zh-CN"/>
        </w:rPr>
        <w:t>Companies report the packet size, data arrival rate and data rate</w:t>
      </w:r>
    </w:p>
    <w:p w14:paraId="4C261623" w14:textId="77777777" w:rsidR="00C043BC" w:rsidRPr="00C043BC" w:rsidRDefault="00C043BC" w:rsidP="00C043BC">
      <w:pPr>
        <w:numPr>
          <w:ilvl w:val="1"/>
          <w:numId w:val="37"/>
        </w:numPr>
        <w:overflowPunct/>
        <w:autoSpaceDE/>
        <w:autoSpaceDN/>
        <w:adjustRightInd/>
        <w:spacing w:after="0" w:line="259" w:lineRule="auto"/>
        <w:textAlignment w:val="auto"/>
        <w:rPr>
          <w:rFonts w:ascii="Times" w:eastAsia="Batang" w:hAnsi="Times"/>
          <w:lang w:eastAsia="en-US"/>
        </w:rPr>
      </w:pPr>
      <w:r w:rsidRPr="00D9055B">
        <w:rPr>
          <w:rFonts w:ascii="Times" w:eastAsia="Batang" w:hAnsi="Times" w:hint="eastAsia"/>
          <w:highlight w:val="yellow"/>
          <w:lang w:eastAsia="zh-CN"/>
        </w:rPr>
        <w:t>Aim to conclude the packet size, data arrival rate and data rate in RAN1#95 meeting</w:t>
      </w:r>
    </w:p>
    <w:p w14:paraId="6C2C0B89" w14:textId="759A7D9F" w:rsidR="00C043BC" w:rsidRDefault="00C043BC" w:rsidP="00C043B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42D245E1" w14:textId="52B0B631" w:rsidR="0045203B" w:rsidRDefault="00660100" w:rsidP="00660100">
      <w:pPr>
        <w:pStyle w:val="BodyText"/>
      </w:pPr>
      <w:r>
        <w:t>The DL evaluation</w:t>
      </w:r>
      <w:r w:rsidR="00B004FA">
        <w:t xml:space="preserve"> of aperiodic traffic model</w:t>
      </w:r>
      <w:r>
        <w:t xml:space="preserve"> is not </w:t>
      </w:r>
      <w:r w:rsidR="00B004FA">
        <w:t>intended to reflect</w:t>
      </w:r>
      <w:r>
        <w:t xml:space="preserve"> video transmission. </w:t>
      </w:r>
      <w:r w:rsidR="003F7586" w:rsidRPr="00660100">
        <w:t xml:space="preserve">Video </w:t>
      </w:r>
      <w:r w:rsidR="003F7586">
        <w:t xml:space="preserve">transmission </w:t>
      </w:r>
      <w:r w:rsidR="003F7586" w:rsidRPr="00660100">
        <w:t xml:space="preserve">is </w:t>
      </w:r>
      <w:r w:rsidR="003F7586">
        <w:t xml:space="preserve">evaluated via the </w:t>
      </w:r>
      <w:r w:rsidR="003F7586" w:rsidRPr="00660100">
        <w:t>periodic traffic</w:t>
      </w:r>
      <w:r w:rsidR="003F7586">
        <w:t xml:space="preserve"> model</w:t>
      </w:r>
      <w:r w:rsidR="003F7586" w:rsidRPr="00660100">
        <w:t>.</w:t>
      </w:r>
      <w:r w:rsidR="003F7586">
        <w:t xml:space="preserve"> The intention is to evaluate </w:t>
      </w:r>
      <w:r w:rsidR="00B004FA">
        <w:t xml:space="preserve">the </w:t>
      </w:r>
      <w:r w:rsidR="003F7586">
        <w:t>usage where the</w:t>
      </w:r>
      <w:r w:rsidR="00EB1B83" w:rsidRPr="00660100">
        <w:t xml:space="preserve"> </w:t>
      </w:r>
      <w:r w:rsidR="00680AD4">
        <w:t>command and</w:t>
      </w:r>
      <w:r w:rsidR="0045203B" w:rsidRPr="00660100">
        <w:t xml:space="preserve"> control signal com</w:t>
      </w:r>
      <w:r w:rsidR="003F7586">
        <w:t>es</w:t>
      </w:r>
      <w:r>
        <w:t xml:space="preserve"> from network</w:t>
      </w:r>
      <w:r w:rsidR="0045203B" w:rsidRPr="00660100">
        <w:t xml:space="preserve"> to the vehicle. </w:t>
      </w:r>
      <w:r>
        <w:t xml:space="preserve">Therefore, we suggest </w:t>
      </w:r>
      <w:proofErr w:type="gramStart"/>
      <w:r w:rsidR="00DA7A9F">
        <w:t>to reuse</w:t>
      </w:r>
      <w:proofErr w:type="gramEnd"/>
      <w:r w:rsidR="00DA7A9F">
        <w:t xml:space="preserve"> </w:t>
      </w:r>
      <w:r>
        <w:t xml:space="preserve">the parameters </w:t>
      </w:r>
      <w:r w:rsidR="00B004FA">
        <w:t>adopt</w:t>
      </w:r>
      <w:r w:rsidR="00680AD4">
        <w:t>ed for evaluating aerial vehicles</w:t>
      </w:r>
      <w:r w:rsidR="00713925">
        <w:t xml:space="preserve"> (see Table A.1-1, TR 36.777)</w:t>
      </w:r>
    </w:p>
    <w:p w14:paraId="7303B308" w14:textId="11F1345E" w:rsidR="00DA7A9F" w:rsidRPr="00DA7A9F" w:rsidRDefault="00DA7A9F" w:rsidP="00DA7A9F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before="40"/>
        <w:textAlignment w:val="auto"/>
        <w:rPr>
          <w:rFonts w:ascii="Times New Roman" w:eastAsia="Times New Roman" w:hAnsi="Times New Roman"/>
          <w:sz w:val="20"/>
          <w:szCs w:val="20"/>
          <w:lang w:eastAsia="zh-CN"/>
        </w:rPr>
      </w:pPr>
      <w:r w:rsidRPr="00DA7A9F">
        <w:rPr>
          <w:rFonts w:eastAsia="Times New Roman"/>
        </w:rPr>
        <w:t>DL data packet size = 1</w:t>
      </w:r>
      <w:r w:rsidR="00713925">
        <w:rPr>
          <w:rFonts w:eastAsia="Times New Roman"/>
          <w:lang w:val="en-US"/>
        </w:rPr>
        <w:t>25</w:t>
      </w:r>
      <w:r w:rsidRPr="00DA7A9F">
        <w:rPr>
          <w:rFonts w:eastAsia="Times New Roman"/>
        </w:rPr>
        <w:t xml:space="preserve">0 bytes </w:t>
      </w:r>
    </w:p>
    <w:p w14:paraId="6FF8225B" w14:textId="51FBAF7B" w:rsidR="00DA7A9F" w:rsidRPr="00DA7A9F" w:rsidRDefault="00F82D81" w:rsidP="00DA7A9F">
      <w:pPr>
        <w:pStyle w:val="ListParagraph"/>
        <w:numPr>
          <w:ilvl w:val="0"/>
          <w:numId w:val="40"/>
        </w:numPr>
        <w:overflowPunct/>
        <w:autoSpaceDE/>
        <w:autoSpaceDN/>
        <w:adjustRightInd/>
        <w:textAlignment w:val="auto"/>
        <w:rPr>
          <w:rFonts w:eastAsia="Times New Roman" w:cs="Calibri"/>
        </w:rPr>
      </w:pPr>
      <w:r>
        <w:rPr>
          <w:rFonts w:eastAsia="Times New Roman"/>
          <w:lang w:val="en-US"/>
        </w:rPr>
        <w:t>FTP</w:t>
      </w:r>
      <w:r w:rsidR="00DA7A9F" w:rsidRPr="00DA7A9F">
        <w:rPr>
          <w:rFonts w:eastAsia="Times New Roman"/>
        </w:rPr>
        <w:t xml:space="preserve"> model 3 with arrival interval 100 </w:t>
      </w:r>
      <w:proofErr w:type="spellStart"/>
      <w:r w:rsidR="00DA7A9F" w:rsidRPr="00DA7A9F">
        <w:rPr>
          <w:rFonts w:eastAsia="Times New Roman"/>
        </w:rPr>
        <w:t>ms</w:t>
      </w:r>
      <w:proofErr w:type="spellEnd"/>
      <w:r w:rsidR="00DA7A9F" w:rsidRPr="00DA7A9F">
        <w:rPr>
          <w:rFonts w:eastAsia="Times New Roman"/>
        </w:rPr>
        <w:t xml:space="preserve"> </w:t>
      </w:r>
    </w:p>
    <w:p w14:paraId="4E12825A" w14:textId="77777777" w:rsidR="00DA7A9F" w:rsidRPr="00DA7A9F" w:rsidRDefault="00DA7A9F" w:rsidP="00660100">
      <w:pPr>
        <w:pStyle w:val="BodyText"/>
        <w:rPr>
          <w:lang w:val="x-none"/>
        </w:rPr>
      </w:pPr>
    </w:p>
    <w:p w14:paraId="60F422D8" w14:textId="31D2B06D" w:rsidR="00DD7D1F" w:rsidRPr="00A04F49" w:rsidRDefault="003F7586" w:rsidP="00DD7D1F">
      <w:pPr>
        <w:pStyle w:val="Proposal"/>
      </w:pPr>
      <w:bookmarkStart w:id="4" w:name="_Toc528962735"/>
      <w:r>
        <w:t>For e</w:t>
      </w:r>
      <w:r w:rsidRPr="003F7586">
        <w:t>valuat</w:t>
      </w:r>
      <w:r>
        <w:t>ing</w:t>
      </w:r>
      <w:r w:rsidRPr="003F7586">
        <w:t xml:space="preserve"> aperiodic traffic model (FTP model 3) for DL for remote driving and ITS</w:t>
      </w:r>
      <w:r>
        <w:t xml:space="preserve">, use: </w:t>
      </w:r>
      <w:r w:rsidRPr="00DA7A9F">
        <w:t>DL data packet size = 1</w:t>
      </w:r>
      <w:r w:rsidR="00713925">
        <w:t>25</w:t>
      </w:r>
      <w:r w:rsidRPr="00DA7A9F">
        <w:t>0 bytes</w:t>
      </w:r>
      <w:r>
        <w:t xml:space="preserve">, </w:t>
      </w:r>
      <w:r w:rsidR="00F82D81">
        <w:t>FTP</w:t>
      </w:r>
      <w:r w:rsidRPr="00DA7A9F">
        <w:t xml:space="preserve"> model 3 with arrival interval 100 </w:t>
      </w:r>
      <w:proofErr w:type="spellStart"/>
      <w:r w:rsidRPr="00DA7A9F">
        <w:t>ms</w:t>
      </w:r>
      <w:proofErr w:type="spellEnd"/>
      <w:r w:rsidR="00DD7D1F" w:rsidRPr="00A04F49">
        <w:t>.</w:t>
      </w:r>
      <w:bookmarkEnd w:id="4"/>
    </w:p>
    <w:p w14:paraId="6E6C4D4E" w14:textId="642C30E1" w:rsidR="00F2113B" w:rsidRPr="00CE0424" w:rsidRDefault="00043060" w:rsidP="00F2113B">
      <w:pPr>
        <w:pStyle w:val="Heading1"/>
      </w:pPr>
      <w:r>
        <w:t>3</w:t>
      </w:r>
      <w:r w:rsidR="00F2113B">
        <w:tab/>
      </w:r>
      <w:r w:rsidR="004C72A3">
        <w:t xml:space="preserve">Antenna </w:t>
      </w:r>
      <w:proofErr w:type="gramStart"/>
      <w:r w:rsidR="004C72A3">
        <w:t>configuration</w:t>
      </w:r>
      <w:proofErr w:type="gramEnd"/>
    </w:p>
    <w:p w14:paraId="391F9615" w14:textId="35D6666E" w:rsidR="00C95373" w:rsidRDefault="003F7586" w:rsidP="00697F8C">
      <w:pPr>
        <w:rPr>
          <w:rFonts w:ascii="Arial" w:hAnsi="Arial" w:cs="Arial"/>
        </w:rPr>
      </w:pPr>
      <w:r>
        <w:rPr>
          <w:rFonts w:ascii="Arial" w:hAnsi="Arial" w:cs="Arial"/>
        </w:rPr>
        <w:t>The following agreement was reached for evaluating urban macro use cases:</w:t>
      </w:r>
    </w:p>
    <w:p w14:paraId="37C6842F" w14:textId="77777777" w:rsidR="00083D8B" w:rsidRPr="00083D8B" w:rsidRDefault="00083D8B" w:rsidP="00083D8B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Batang" w:hAnsi="Times"/>
          <w:lang w:eastAsia="x-none"/>
        </w:rPr>
      </w:pPr>
      <w:r w:rsidRPr="00083D8B">
        <w:rPr>
          <w:rFonts w:ascii="Times" w:eastAsia="Batang" w:hAnsi="Times"/>
          <w:highlight w:val="green"/>
          <w:lang w:eastAsia="x-none"/>
        </w:rPr>
        <w:t>Agreements</w:t>
      </w:r>
      <w:r w:rsidRPr="00083D8B">
        <w:rPr>
          <w:rFonts w:ascii="Times" w:eastAsia="Batang" w:hAnsi="Times"/>
          <w:lang w:eastAsia="x-none"/>
        </w:rPr>
        <w:t>:</w:t>
      </w:r>
    </w:p>
    <w:p w14:paraId="55C9C9B4" w14:textId="77777777" w:rsidR="00083D8B" w:rsidRPr="00083D8B" w:rsidRDefault="00083D8B" w:rsidP="00083D8B">
      <w:pPr>
        <w:numPr>
          <w:ilvl w:val="0"/>
          <w:numId w:val="38"/>
        </w:numPr>
        <w:overflowPunct/>
        <w:autoSpaceDE/>
        <w:autoSpaceDN/>
        <w:adjustRightInd/>
        <w:spacing w:afterLines="50" w:after="120" w:line="259" w:lineRule="auto"/>
        <w:textAlignment w:val="auto"/>
        <w:rPr>
          <w:rFonts w:ascii="Times" w:eastAsia="SimSun" w:hAnsi="Times"/>
          <w:kern w:val="2"/>
          <w:lang w:eastAsia="zh-CN"/>
        </w:rPr>
      </w:pPr>
      <w:r w:rsidRPr="00083D8B">
        <w:rPr>
          <w:rFonts w:ascii="Times" w:eastAsia="SimSun" w:hAnsi="Times" w:hint="eastAsia"/>
          <w:kern w:val="2"/>
          <w:lang w:eastAsia="zh-CN"/>
        </w:rPr>
        <w:t xml:space="preserve">Reuse the </w:t>
      </w:r>
      <w:proofErr w:type="spellStart"/>
      <w:r w:rsidRPr="00083D8B">
        <w:rPr>
          <w:rFonts w:ascii="Times" w:eastAsia="SimSun" w:hAnsi="Times" w:hint="eastAsia"/>
          <w:kern w:val="2"/>
          <w:lang w:eastAsia="zh-CN"/>
        </w:rPr>
        <w:t>gNB</w:t>
      </w:r>
      <w:proofErr w:type="spellEnd"/>
      <w:r w:rsidRPr="00083D8B">
        <w:rPr>
          <w:rFonts w:ascii="Times" w:eastAsia="SimSun" w:hAnsi="Times" w:hint="eastAsia"/>
          <w:kern w:val="2"/>
          <w:lang w:eastAsia="zh-CN"/>
        </w:rPr>
        <w:t>/UE Tx/Rx antenna ports number for power distribution use case for all urban macro use cases evaluated at 4 GHz.</w:t>
      </w:r>
    </w:p>
    <w:p w14:paraId="394BD4EF" w14:textId="77777777" w:rsidR="00083D8B" w:rsidRPr="00083D8B" w:rsidRDefault="00083D8B" w:rsidP="00083D8B">
      <w:pPr>
        <w:numPr>
          <w:ilvl w:val="1"/>
          <w:numId w:val="38"/>
        </w:numPr>
        <w:overflowPunct/>
        <w:autoSpaceDE/>
        <w:autoSpaceDN/>
        <w:adjustRightInd/>
        <w:spacing w:afterLines="50" w:after="120" w:line="259" w:lineRule="auto"/>
        <w:textAlignment w:val="auto"/>
        <w:rPr>
          <w:rFonts w:ascii="Times" w:eastAsia="SimSun" w:hAnsi="Times"/>
          <w:kern w:val="2"/>
          <w:lang w:eastAsia="zh-CN"/>
        </w:rPr>
      </w:pPr>
      <w:bookmarkStart w:id="5" w:name="_Hlk528936481"/>
      <w:r w:rsidRPr="00083D8B">
        <w:rPr>
          <w:rFonts w:ascii="Times" w:eastAsia="SimSun" w:hAnsi="Times"/>
          <w:kern w:val="2"/>
          <w:lang w:eastAsia="zh-CN"/>
        </w:rPr>
        <w:t>If 16Tx/16Rx antenna ports are additionally used, adopt the following configuration (</w:t>
      </w:r>
      <w:r w:rsidRPr="00083D8B">
        <w:rPr>
          <w:rFonts w:ascii="Times" w:eastAsia="SimSun" w:hAnsi="Times"/>
          <w:kern w:val="2"/>
          <w:highlight w:val="darkYellow"/>
          <w:lang w:eastAsia="zh-CN"/>
        </w:rPr>
        <w:t>working assumption</w:t>
      </w:r>
      <w:r w:rsidRPr="00083D8B">
        <w:rPr>
          <w:rFonts w:ascii="Times" w:eastAsia="SimSun" w:hAnsi="Times"/>
          <w:kern w:val="2"/>
          <w:lang w:eastAsia="zh-CN"/>
        </w:rPr>
        <w:t>):</w:t>
      </w:r>
      <w:r w:rsidRPr="00083D8B">
        <w:rPr>
          <w:rFonts w:ascii="Times" w:eastAsia="Batang" w:hAnsi="Times"/>
          <w:lang w:eastAsia="en-US"/>
        </w:rPr>
        <w:t xml:space="preserve"> </w:t>
      </w:r>
      <w:r w:rsidRPr="00083D8B">
        <w:rPr>
          <w:rFonts w:ascii="Times" w:eastAsia="SimSun" w:hAnsi="Times"/>
          <w:kern w:val="2"/>
          <w:lang w:eastAsia="zh-CN"/>
        </w:rPr>
        <w:t xml:space="preserve">(M, N, P, Mg, Ng; </w:t>
      </w:r>
      <w:proofErr w:type="spellStart"/>
      <w:r w:rsidRPr="00083D8B">
        <w:rPr>
          <w:rFonts w:ascii="Times" w:eastAsia="SimSun" w:hAnsi="Times"/>
          <w:kern w:val="2"/>
          <w:lang w:eastAsia="zh-CN"/>
        </w:rPr>
        <w:t>Mp</w:t>
      </w:r>
      <w:proofErr w:type="spellEnd"/>
      <w:r w:rsidRPr="00083D8B">
        <w:rPr>
          <w:rFonts w:ascii="Times" w:eastAsia="SimSun" w:hAnsi="Times"/>
          <w:kern w:val="2"/>
          <w:lang w:eastAsia="zh-CN"/>
        </w:rPr>
        <w:t>, Np) = (8, 8, 2, 1, 1; 1, 8)</w:t>
      </w:r>
      <w:bookmarkEnd w:id="5"/>
    </w:p>
    <w:p w14:paraId="240BE35F" w14:textId="771E670F" w:rsidR="00083D8B" w:rsidRDefault="00083D8B" w:rsidP="00697F8C">
      <w:pPr>
        <w:rPr>
          <w:rFonts w:ascii="Arial" w:hAnsi="Arial" w:cs="Arial"/>
        </w:rPr>
      </w:pPr>
    </w:p>
    <w:p w14:paraId="6464A973" w14:textId="2300EE8D" w:rsidR="00083D8B" w:rsidRDefault="003F7586" w:rsidP="00697F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</w:t>
      </w:r>
      <w:r w:rsidR="00B004FA">
        <w:rPr>
          <w:rFonts w:ascii="Arial" w:hAnsi="Arial" w:cs="Arial"/>
        </w:rPr>
        <w:t xml:space="preserve">have used the above in evaluating URLLC performance with 16Tx/16Rx antenna configuration, for example, in companion contribution [10]. We </w:t>
      </w:r>
      <w:r>
        <w:rPr>
          <w:rFonts w:ascii="Arial" w:hAnsi="Arial" w:cs="Arial"/>
        </w:rPr>
        <w:t xml:space="preserve">are </w:t>
      </w:r>
      <w:r w:rsidR="00B004FA">
        <w:rPr>
          <w:rFonts w:ascii="Arial" w:hAnsi="Arial" w:cs="Arial"/>
        </w:rPr>
        <w:t xml:space="preserve">thus </w:t>
      </w:r>
      <w:r>
        <w:rPr>
          <w:rFonts w:ascii="Arial" w:hAnsi="Arial" w:cs="Arial"/>
        </w:rPr>
        <w:t>supportive of confirming the working assumption.</w:t>
      </w:r>
    </w:p>
    <w:p w14:paraId="09559225" w14:textId="757B3A99" w:rsidR="003F7586" w:rsidRPr="00A04F49" w:rsidRDefault="003F7586" w:rsidP="003F7586">
      <w:pPr>
        <w:pStyle w:val="Proposal"/>
      </w:pPr>
      <w:bookmarkStart w:id="6" w:name="_Toc528962736"/>
      <w:r>
        <w:t xml:space="preserve">Confirm the working assumption: </w:t>
      </w:r>
      <w:r w:rsidR="00CB512B" w:rsidRPr="00CB512B">
        <w:t xml:space="preserve">If 16Tx/16Rx antenna ports are additionally used, adopt the following configuration: (M, N, P, Mg, Ng; </w:t>
      </w:r>
      <w:proofErr w:type="spellStart"/>
      <w:r w:rsidR="00CB512B" w:rsidRPr="00CB512B">
        <w:t>Mp</w:t>
      </w:r>
      <w:proofErr w:type="spellEnd"/>
      <w:r w:rsidR="00CB512B" w:rsidRPr="00CB512B">
        <w:t>, Np) = (8, 8, 2, 1, 1; 1, 8)</w:t>
      </w:r>
      <w:r w:rsidR="007548C3">
        <w:t>.</w:t>
      </w:r>
      <w:bookmarkEnd w:id="6"/>
    </w:p>
    <w:p w14:paraId="0B7C854C" w14:textId="77777777" w:rsidR="003F7586" w:rsidRPr="003F7586" w:rsidRDefault="003F7586" w:rsidP="00697F8C">
      <w:pPr>
        <w:rPr>
          <w:rFonts w:ascii="Arial" w:hAnsi="Arial" w:cs="Arial"/>
        </w:rPr>
      </w:pPr>
    </w:p>
    <w:p w14:paraId="5CABE29C" w14:textId="4E44FDA3" w:rsidR="002818BD" w:rsidRDefault="00043060" w:rsidP="002818BD">
      <w:pPr>
        <w:pStyle w:val="Heading1"/>
      </w:pPr>
      <w:r>
        <w:lastRenderedPageBreak/>
        <w:t>4</w:t>
      </w:r>
      <w:r w:rsidR="002818BD">
        <w:tab/>
        <w:t>Link Level Simulations</w:t>
      </w:r>
    </w:p>
    <w:p w14:paraId="16906DEE" w14:textId="31402414" w:rsidR="004C72A3" w:rsidRDefault="004C72A3" w:rsidP="005B74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following channel model was accepted as working assumption </w:t>
      </w:r>
      <w:r w:rsidRPr="004C72A3">
        <w:rPr>
          <w:rFonts w:ascii="Arial" w:hAnsi="Arial" w:cs="Arial"/>
        </w:rPr>
        <w:t>for all cases with indoor hot-spot and factory automation for 30 GHz:</w:t>
      </w:r>
      <w:r w:rsidR="005B74D8" w:rsidRPr="00DD7D1F">
        <w:rPr>
          <w:rFonts w:ascii="Arial" w:hAnsi="Arial" w:cs="Arial"/>
        </w:rPr>
        <w:t xml:space="preserve"> </w:t>
      </w:r>
    </w:p>
    <w:tbl>
      <w:tblPr>
        <w:tblW w:w="8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7"/>
        <w:gridCol w:w="5181"/>
      </w:tblGrid>
      <w:tr w:rsidR="004C72A3" w:rsidRPr="00B227D9" w14:paraId="046165AE" w14:textId="77777777" w:rsidTr="0030418B">
        <w:trPr>
          <w:trHeight w:val="14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4275F" w14:textId="77777777" w:rsidR="004C72A3" w:rsidRPr="00B227D9" w:rsidRDefault="004C72A3" w:rsidP="0030418B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</w:rPr>
            </w:pPr>
            <w:r w:rsidRPr="00B227D9">
              <w:rPr>
                <w:rFonts w:ascii="Times" w:eastAsia="Batang" w:hAnsi="Times"/>
              </w:rPr>
              <w:t>Channel model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744A5" w14:textId="77777777" w:rsidR="004C72A3" w:rsidRPr="00B227D9" w:rsidRDefault="004C72A3" w:rsidP="0030418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SimSun"/>
                <w:lang w:val="en-US" w:eastAsia="zh-CN"/>
              </w:rPr>
            </w:pPr>
            <w:r w:rsidRPr="00B227D9">
              <w:rPr>
                <w:rFonts w:eastAsia="SimSun"/>
                <w:lang w:val="en-US" w:eastAsia="zh-CN"/>
              </w:rPr>
              <w:t>(</w:t>
            </w:r>
            <w:r w:rsidRPr="00B227D9">
              <w:rPr>
                <w:rFonts w:eastAsia="SimSun"/>
                <w:highlight w:val="darkYellow"/>
                <w:lang w:val="en-US" w:eastAsia="zh-CN"/>
              </w:rPr>
              <w:t>working assumption</w:t>
            </w:r>
            <w:r w:rsidRPr="00B227D9">
              <w:rPr>
                <w:rFonts w:eastAsia="SimSun"/>
                <w:lang w:val="en-US" w:eastAsia="zh-CN"/>
              </w:rPr>
              <w:t xml:space="preserve">) </w:t>
            </w:r>
            <w:r w:rsidRPr="00B227D9">
              <w:rPr>
                <w:rFonts w:eastAsia="SimSun" w:hint="eastAsia"/>
                <w:lang w:val="en-US" w:eastAsia="zh-CN"/>
              </w:rPr>
              <w:t>CDL</w:t>
            </w:r>
            <w:r w:rsidRPr="00B227D9">
              <w:rPr>
                <w:rFonts w:eastAsia="SimSun"/>
                <w:lang w:val="en-US" w:eastAsia="zh-CN"/>
              </w:rPr>
              <w:t>-A</w:t>
            </w:r>
            <w:r w:rsidRPr="00B227D9">
              <w:rPr>
                <w:rFonts w:eastAsia="SimSun" w:hint="eastAsia"/>
                <w:lang w:val="en-US" w:eastAsia="zh-CN"/>
              </w:rPr>
              <w:t xml:space="preserve"> (delay spread: 20 ns) as in 38.901 </w:t>
            </w:r>
          </w:p>
        </w:tc>
      </w:tr>
    </w:tbl>
    <w:p w14:paraId="585499FB" w14:textId="2DB0A279" w:rsidR="004C72A3" w:rsidRDefault="004C72A3" w:rsidP="005B74D8">
      <w:pPr>
        <w:rPr>
          <w:rFonts w:ascii="Arial" w:hAnsi="Arial" w:cs="Arial"/>
          <w:lang w:val="sv-SE"/>
        </w:rPr>
      </w:pPr>
    </w:p>
    <w:p w14:paraId="6C55C3A9" w14:textId="65B2CE4C" w:rsidR="00CB512B" w:rsidRDefault="00CB512B" w:rsidP="005B74D8">
      <w:pPr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 xml:space="preserve">While 20ns delay spread is valid for indoor hot-spot and factory automation, in reality a wide range of delay spread values are possible. Ideally a range of delay spread values </w:t>
      </w:r>
      <w:r w:rsidR="007548C3">
        <w:rPr>
          <w:rFonts w:ascii="Arial" w:hAnsi="Arial" w:cs="Arial"/>
          <w:lang w:val="sv-SE"/>
        </w:rPr>
        <w:t>should be evaluated</w:t>
      </w:r>
      <w:r w:rsidR="00B004FA">
        <w:rPr>
          <w:rFonts w:ascii="Arial" w:hAnsi="Arial" w:cs="Arial"/>
          <w:lang w:val="sv-SE"/>
        </w:rPr>
        <w:t xml:space="preserve">, for example, also evaluate </w:t>
      </w:r>
      <w:r w:rsidR="00BC4B0B">
        <w:rPr>
          <w:rFonts w:ascii="Arial" w:hAnsi="Arial" w:cs="Arial"/>
          <w:lang w:val="sv-SE"/>
        </w:rPr>
        <w:t xml:space="preserve">a typical delay spread value of </w:t>
      </w:r>
      <w:r w:rsidR="00B004FA">
        <w:rPr>
          <w:rFonts w:ascii="Arial" w:hAnsi="Arial" w:cs="Arial"/>
          <w:lang w:val="sv-SE"/>
        </w:rPr>
        <w:t>50 ns [9]</w:t>
      </w:r>
      <w:r w:rsidR="007548C3">
        <w:rPr>
          <w:rFonts w:ascii="Arial" w:hAnsi="Arial" w:cs="Arial"/>
          <w:lang w:val="sv-SE"/>
        </w:rPr>
        <w:t>. However, considering the simulation work load, it is acceptable to confirm the working assumption.</w:t>
      </w:r>
    </w:p>
    <w:p w14:paraId="38782DA1" w14:textId="2720DCF6" w:rsidR="007548C3" w:rsidRPr="00A04F49" w:rsidRDefault="007548C3" w:rsidP="007548C3">
      <w:pPr>
        <w:pStyle w:val="Proposal"/>
      </w:pPr>
      <w:bookmarkStart w:id="7" w:name="_Toc528962737"/>
      <w:r>
        <w:t xml:space="preserve">Confirm the working assumption: for </w:t>
      </w:r>
      <w:r w:rsidRPr="007548C3">
        <w:t xml:space="preserve">indoor hot-spot and factory automation </w:t>
      </w:r>
      <w:r>
        <w:t>at</w:t>
      </w:r>
      <w:r w:rsidRPr="007548C3">
        <w:t xml:space="preserve"> 30 GHz</w:t>
      </w:r>
      <w:r>
        <w:t xml:space="preserve">, the channel model is </w:t>
      </w:r>
      <w:r w:rsidRPr="00B227D9">
        <w:rPr>
          <w:rFonts w:eastAsia="SimSun" w:hint="eastAsia"/>
          <w:lang w:val="en-US"/>
        </w:rPr>
        <w:t>CDL</w:t>
      </w:r>
      <w:r w:rsidRPr="00B227D9">
        <w:rPr>
          <w:rFonts w:eastAsia="SimSun"/>
          <w:lang w:val="en-US"/>
        </w:rPr>
        <w:t>-A</w:t>
      </w:r>
      <w:r w:rsidRPr="00B227D9">
        <w:rPr>
          <w:rFonts w:eastAsia="SimSun" w:hint="eastAsia"/>
          <w:lang w:val="en-US"/>
        </w:rPr>
        <w:t xml:space="preserve"> (delay spread: 20 ns) as in 38.901</w:t>
      </w:r>
      <w:r>
        <w:rPr>
          <w:rFonts w:eastAsia="SimSun"/>
          <w:lang w:val="en-US"/>
        </w:rPr>
        <w:t>.</w:t>
      </w:r>
      <w:bookmarkEnd w:id="7"/>
    </w:p>
    <w:p w14:paraId="273EC24C" w14:textId="77777777" w:rsidR="00CB512B" w:rsidRPr="007548C3" w:rsidRDefault="00CB512B" w:rsidP="005B74D8">
      <w:pPr>
        <w:rPr>
          <w:rFonts w:ascii="Arial" w:hAnsi="Arial" w:cs="Arial"/>
        </w:rPr>
      </w:pPr>
    </w:p>
    <w:p w14:paraId="14593F78" w14:textId="5365C164" w:rsidR="00B24EF4" w:rsidRPr="00493801" w:rsidRDefault="00BB7BEA" w:rsidP="00664D08">
      <w:pPr>
        <w:pStyle w:val="Heading1"/>
      </w:pPr>
      <w:r>
        <w:t>5</w:t>
      </w:r>
      <w:r w:rsidR="00B24EF4">
        <w:t xml:space="preserve">. </w:t>
      </w:r>
      <w:r w:rsidR="007548C3">
        <w:tab/>
      </w:r>
      <w:r w:rsidR="00B24EF4">
        <w:t>Performance Metric</w:t>
      </w:r>
    </w:p>
    <w:p w14:paraId="04A30F70" w14:textId="77777777" w:rsidR="007548C4" w:rsidRPr="007548C4" w:rsidRDefault="007548C4" w:rsidP="007548C4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Batang" w:hAnsi="Times"/>
          <w:b/>
          <w:szCs w:val="24"/>
          <w:lang w:eastAsia="x-none"/>
        </w:rPr>
      </w:pPr>
      <w:r w:rsidRPr="007548C4">
        <w:rPr>
          <w:rFonts w:ascii="Times" w:eastAsia="Batang" w:hAnsi="Times"/>
          <w:szCs w:val="24"/>
          <w:highlight w:val="green"/>
          <w:lang w:eastAsia="x-none"/>
        </w:rPr>
        <w:t>Agreements</w:t>
      </w:r>
      <w:r w:rsidRPr="007548C4">
        <w:rPr>
          <w:rFonts w:ascii="Times" w:eastAsia="Batang" w:hAnsi="Times"/>
          <w:b/>
          <w:szCs w:val="24"/>
          <w:lang w:eastAsia="x-none"/>
        </w:rPr>
        <w:t>:</w:t>
      </w:r>
    </w:p>
    <w:p w14:paraId="7E93DC0E" w14:textId="77777777" w:rsidR="007548C4" w:rsidRPr="007548C4" w:rsidRDefault="007548C4" w:rsidP="007548C4">
      <w:pPr>
        <w:overflowPunct/>
        <w:autoSpaceDE/>
        <w:autoSpaceDN/>
        <w:adjustRightInd/>
        <w:spacing w:after="60"/>
        <w:ind w:left="720" w:hanging="720"/>
        <w:jc w:val="both"/>
        <w:textAlignment w:val="auto"/>
        <w:rPr>
          <w:rFonts w:ascii="Times" w:eastAsia="Batang" w:hAnsi="Times"/>
          <w:iCs/>
          <w:szCs w:val="22"/>
          <w:lang w:eastAsia="zh-CN"/>
        </w:rPr>
      </w:pPr>
      <w:r w:rsidRPr="007548C4">
        <w:rPr>
          <w:rFonts w:ascii="Times" w:eastAsia="Batang" w:hAnsi="Times"/>
          <w:iCs/>
          <w:szCs w:val="22"/>
          <w:lang w:eastAsia="zh-CN"/>
        </w:rPr>
        <w:t>The performance metric for Rel-16 NR URLLC evaluation is either option 1 or option 2 below:</w:t>
      </w:r>
    </w:p>
    <w:p w14:paraId="096DF0E9" w14:textId="77777777" w:rsidR="007548C4" w:rsidRPr="007548C4" w:rsidRDefault="007548C4" w:rsidP="007548C4">
      <w:pPr>
        <w:numPr>
          <w:ilvl w:val="0"/>
          <w:numId w:val="39"/>
        </w:numPr>
        <w:overflowPunct/>
        <w:autoSpaceDE/>
        <w:autoSpaceDN/>
        <w:adjustRightInd/>
        <w:snapToGrid w:val="0"/>
        <w:spacing w:after="120" w:line="259" w:lineRule="auto"/>
        <w:contextualSpacing/>
        <w:jc w:val="both"/>
        <w:textAlignment w:val="auto"/>
        <w:rPr>
          <w:rFonts w:ascii="Times" w:eastAsia="Batang" w:hAnsi="Times"/>
          <w:iCs/>
          <w:szCs w:val="24"/>
          <w:lang w:eastAsia="zh-CN"/>
        </w:rPr>
      </w:pPr>
      <w:r w:rsidRPr="007548C4">
        <w:rPr>
          <w:rFonts w:ascii="Times" w:eastAsia="Batang" w:hAnsi="Times"/>
          <w:iCs/>
          <w:szCs w:val="24"/>
          <w:lang w:eastAsia="zh-CN"/>
        </w:rPr>
        <w:t>Option 1: Percentage of users satisfying reliability and latency requirements</w:t>
      </w:r>
    </w:p>
    <w:p w14:paraId="59BFDCCE" w14:textId="77777777" w:rsidR="007548C4" w:rsidRPr="007548C4" w:rsidRDefault="007548C4" w:rsidP="007548C4">
      <w:pPr>
        <w:numPr>
          <w:ilvl w:val="1"/>
          <w:numId w:val="39"/>
        </w:numPr>
        <w:overflowPunct/>
        <w:autoSpaceDE/>
        <w:autoSpaceDN/>
        <w:adjustRightInd/>
        <w:snapToGrid w:val="0"/>
        <w:spacing w:after="120" w:line="259" w:lineRule="auto"/>
        <w:contextualSpacing/>
        <w:jc w:val="both"/>
        <w:textAlignment w:val="auto"/>
        <w:rPr>
          <w:rFonts w:ascii="Times" w:eastAsia="Batang" w:hAnsi="Times"/>
          <w:iCs/>
          <w:szCs w:val="24"/>
          <w:lang w:eastAsia="zh-CN"/>
        </w:rPr>
      </w:pPr>
      <w:r w:rsidRPr="007548C4">
        <w:rPr>
          <w:rFonts w:ascii="Times" w:eastAsia="Batang" w:hAnsi="Times"/>
          <w:iCs/>
          <w:szCs w:val="24"/>
          <w:lang w:eastAsia="zh-CN"/>
        </w:rPr>
        <w:t xml:space="preserve">Intend for the case with fixed number of UEs and fixed traffic model per UE </w:t>
      </w:r>
    </w:p>
    <w:p w14:paraId="3086B396" w14:textId="77777777" w:rsidR="007548C4" w:rsidRPr="007548C4" w:rsidRDefault="007548C4" w:rsidP="007548C4">
      <w:pPr>
        <w:numPr>
          <w:ilvl w:val="0"/>
          <w:numId w:val="39"/>
        </w:numPr>
        <w:overflowPunct/>
        <w:autoSpaceDE/>
        <w:autoSpaceDN/>
        <w:adjustRightInd/>
        <w:snapToGrid w:val="0"/>
        <w:spacing w:after="120" w:line="259" w:lineRule="auto"/>
        <w:contextualSpacing/>
        <w:jc w:val="both"/>
        <w:textAlignment w:val="auto"/>
        <w:rPr>
          <w:rFonts w:ascii="Times" w:eastAsia="Batang" w:hAnsi="Times"/>
          <w:iCs/>
          <w:szCs w:val="24"/>
          <w:lang w:eastAsia="zh-CN"/>
        </w:rPr>
      </w:pPr>
      <w:r w:rsidRPr="007548C4">
        <w:rPr>
          <w:rFonts w:ascii="Times" w:eastAsia="Batang" w:hAnsi="Times"/>
          <w:iCs/>
          <w:szCs w:val="24"/>
          <w:lang w:eastAsia="zh-CN"/>
        </w:rPr>
        <w:t>Option 2: URLLC capacity as defined in TR 38.802 with the modification as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3"/>
      </w:tblGrid>
      <w:tr w:rsidR="007548C4" w:rsidRPr="007548C4" w14:paraId="3105EEFF" w14:textId="77777777" w:rsidTr="0030418B">
        <w:tc>
          <w:tcPr>
            <w:tcW w:w="9533" w:type="dxa"/>
            <w:shd w:val="clear" w:color="auto" w:fill="auto"/>
          </w:tcPr>
          <w:p w14:paraId="3AA458C9" w14:textId="77777777" w:rsidR="007548C4" w:rsidRPr="007548C4" w:rsidRDefault="007548C4" w:rsidP="007548C4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MS Mincho"/>
              </w:rPr>
            </w:pPr>
            <w:r w:rsidRPr="007548C4">
              <w:rPr>
                <w:rFonts w:eastAsia="MS Mincho"/>
              </w:rPr>
              <w:t>-</w:t>
            </w:r>
            <w:r w:rsidRPr="007548C4">
              <w:rPr>
                <w:rFonts w:eastAsia="MS Mincho"/>
              </w:rPr>
              <w:tab/>
              <w:t xml:space="preserve">URLLC capacity and URLLC / </w:t>
            </w:r>
            <w:proofErr w:type="spellStart"/>
            <w:r w:rsidRPr="007548C4">
              <w:rPr>
                <w:rFonts w:eastAsia="MS Mincho"/>
              </w:rPr>
              <w:t>eMBB</w:t>
            </w:r>
            <w:proofErr w:type="spellEnd"/>
            <w:r w:rsidRPr="007548C4">
              <w:rPr>
                <w:rFonts w:eastAsia="MS Mincho"/>
              </w:rPr>
              <w:t xml:space="preserve"> multiplexing capacity</w:t>
            </w:r>
          </w:p>
          <w:p w14:paraId="4DEEE1F3" w14:textId="77777777" w:rsidR="007548C4" w:rsidRPr="007548C4" w:rsidRDefault="007548C4" w:rsidP="007548C4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rFonts w:eastAsia="MS Mincho"/>
                <w:lang w:val="en-US" w:eastAsia="en-US"/>
              </w:rPr>
            </w:pPr>
            <w:r w:rsidRPr="007548C4">
              <w:rPr>
                <w:rFonts w:eastAsia="MS Mincho"/>
                <w:lang w:eastAsia="en-US"/>
              </w:rPr>
              <w:t>-</w:t>
            </w:r>
            <w:r w:rsidRPr="007548C4">
              <w:rPr>
                <w:rFonts w:eastAsia="MS Mincho"/>
                <w:lang w:eastAsia="en-US"/>
              </w:rPr>
              <w:tab/>
              <w:t>Definition: URLLC system capacity is calculated as follows:</w:t>
            </w:r>
          </w:p>
          <w:p w14:paraId="605EF354" w14:textId="77777777" w:rsidR="007548C4" w:rsidRPr="007548C4" w:rsidRDefault="007548C4" w:rsidP="007548C4">
            <w:pPr>
              <w:overflowPunct/>
              <w:autoSpaceDE/>
              <w:autoSpaceDN/>
              <w:adjustRightInd/>
              <w:ind w:left="1135" w:hanging="284"/>
              <w:textAlignment w:val="auto"/>
              <w:rPr>
                <w:rFonts w:eastAsia="SimSun"/>
                <w:lang w:eastAsia="en-US"/>
              </w:rPr>
            </w:pPr>
            <w:r w:rsidRPr="007548C4">
              <w:rPr>
                <w:rFonts w:eastAsia="SimSun"/>
                <w:lang w:eastAsia="en-US"/>
              </w:rPr>
              <w:t>-</w:t>
            </w:r>
            <w:r w:rsidRPr="007548C4">
              <w:rPr>
                <w:rFonts w:eastAsia="SimSun"/>
                <w:lang w:eastAsia="en-US"/>
              </w:rPr>
              <w:tab/>
            </w:r>
            <w:proofErr w:type="gramStart"/>
            <w:r w:rsidRPr="007548C4">
              <w:rPr>
                <w:rFonts w:eastAsia="SimSun"/>
                <w:lang w:eastAsia="en-US"/>
              </w:rPr>
              <w:t>C(</w:t>
            </w:r>
            <w:proofErr w:type="gramEnd"/>
            <w:r w:rsidRPr="007548C4">
              <w:rPr>
                <w:rFonts w:eastAsia="SimSun"/>
                <w:lang w:eastAsia="en-US"/>
              </w:rPr>
              <w:t>L, R) is the maximum offered cell load under which Y% of</w:t>
            </w:r>
            <w:r w:rsidRPr="007548C4">
              <w:rPr>
                <w:rFonts w:eastAsia="SimSun" w:hint="eastAsia"/>
                <w:lang w:eastAsia="zh-CN"/>
              </w:rPr>
              <w:t xml:space="preserve"> URLLC </w:t>
            </w:r>
            <w:r w:rsidRPr="007548C4">
              <w:rPr>
                <w:rFonts w:eastAsia="SimSun"/>
                <w:lang w:eastAsia="en-US"/>
              </w:rPr>
              <w:t>UEs in a cell operate with target link reliability R under L latency bound</w:t>
            </w:r>
          </w:p>
          <w:p w14:paraId="35A9C55E" w14:textId="77777777" w:rsidR="007548C4" w:rsidRPr="007548C4" w:rsidRDefault="007548C4" w:rsidP="007548C4">
            <w:pPr>
              <w:overflowPunct/>
              <w:autoSpaceDE/>
              <w:autoSpaceDN/>
              <w:adjustRightInd/>
              <w:ind w:left="1135" w:hanging="284"/>
              <w:textAlignment w:val="auto"/>
              <w:rPr>
                <w:rFonts w:eastAsia="SimSun"/>
                <w:lang w:eastAsia="en-US"/>
              </w:rPr>
            </w:pPr>
            <w:r w:rsidRPr="007548C4">
              <w:rPr>
                <w:rFonts w:eastAsia="SimSun"/>
                <w:lang w:eastAsia="en-US"/>
              </w:rPr>
              <w:t>-</w:t>
            </w:r>
            <w:r w:rsidRPr="007548C4">
              <w:rPr>
                <w:rFonts w:eastAsia="SimSun"/>
                <w:lang w:eastAsia="en-US"/>
              </w:rPr>
              <w:tab/>
              <w:t>X = (100 – Y) % is the percentage of UEs in outage</w:t>
            </w:r>
          </w:p>
          <w:p w14:paraId="4D05778C" w14:textId="77777777" w:rsidR="007548C4" w:rsidRPr="007548C4" w:rsidRDefault="007548C4" w:rsidP="007548C4">
            <w:pPr>
              <w:overflowPunct/>
              <w:autoSpaceDE/>
              <w:autoSpaceDN/>
              <w:adjustRightInd/>
              <w:ind w:left="1135" w:hanging="284"/>
              <w:textAlignment w:val="auto"/>
              <w:rPr>
                <w:rFonts w:eastAsia="SimSun"/>
                <w:lang w:eastAsia="en-US"/>
              </w:rPr>
            </w:pPr>
            <w:r w:rsidRPr="007548C4">
              <w:rPr>
                <w:rFonts w:eastAsia="SimSun"/>
                <w:lang w:eastAsia="en-US"/>
              </w:rPr>
              <w:t>-</w:t>
            </w:r>
            <w:r w:rsidRPr="007548C4">
              <w:rPr>
                <w:rFonts w:eastAsia="SimSun"/>
                <w:lang w:eastAsia="en-US"/>
              </w:rPr>
              <w:tab/>
              <w:t xml:space="preserve">A UE in outage is defined as the UE </w:t>
            </w:r>
            <w:proofErr w:type="spellStart"/>
            <w:r w:rsidRPr="007548C4">
              <w:rPr>
                <w:rFonts w:eastAsia="SimSun"/>
                <w:lang w:eastAsia="en-US"/>
              </w:rPr>
              <w:t>can not</w:t>
            </w:r>
            <w:proofErr w:type="spellEnd"/>
            <w:r w:rsidRPr="007548C4">
              <w:rPr>
                <w:rFonts w:eastAsia="SimSun"/>
                <w:lang w:eastAsia="en-US"/>
              </w:rPr>
              <w:t xml:space="preserve"> meet</w:t>
            </w:r>
            <w:r w:rsidRPr="007548C4">
              <w:rPr>
                <w:rFonts w:eastAsia="SimSun" w:hint="eastAsia"/>
                <w:lang w:eastAsia="zh-CN"/>
              </w:rPr>
              <w:t xml:space="preserve"> both</w:t>
            </w:r>
            <w:r w:rsidRPr="007548C4">
              <w:rPr>
                <w:rFonts w:eastAsia="SimSun"/>
                <w:lang w:eastAsia="en-US"/>
              </w:rPr>
              <w:t xml:space="preserve"> latency L and link reliability R bound</w:t>
            </w:r>
          </w:p>
          <w:p w14:paraId="65C80BE0" w14:textId="77777777" w:rsidR="007548C4" w:rsidRPr="007548C4" w:rsidRDefault="007548C4" w:rsidP="007548C4">
            <w:pPr>
              <w:overflowPunct/>
              <w:autoSpaceDE/>
              <w:autoSpaceDN/>
              <w:adjustRightInd/>
              <w:ind w:left="1135" w:hanging="284"/>
              <w:textAlignment w:val="auto"/>
              <w:rPr>
                <w:rFonts w:eastAsia="SimSun"/>
                <w:lang w:eastAsia="zh-CN"/>
              </w:rPr>
            </w:pPr>
            <w:r w:rsidRPr="007548C4">
              <w:rPr>
                <w:rFonts w:eastAsia="SimSun"/>
                <w:lang w:eastAsia="en-US"/>
              </w:rPr>
              <w:t>-</w:t>
            </w:r>
            <w:r w:rsidRPr="007548C4">
              <w:rPr>
                <w:rFonts w:eastAsia="SimSun"/>
                <w:lang w:eastAsia="en-US"/>
              </w:rPr>
              <w:tab/>
              <w:t>Companies report their assumption on X</w:t>
            </w:r>
            <w:r w:rsidRPr="007548C4">
              <w:rPr>
                <w:rFonts w:eastAsia="SimSun" w:hint="eastAsia"/>
                <w:lang w:eastAsia="zh-CN"/>
              </w:rPr>
              <w:t xml:space="preserve"> (e.g. 5% or 0%) </w:t>
            </w:r>
          </w:p>
          <w:p w14:paraId="467C7E4B" w14:textId="77777777" w:rsidR="007548C4" w:rsidRPr="007548C4" w:rsidRDefault="007548C4" w:rsidP="007548C4">
            <w:pPr>
              <w:overflowPunct/>
              <w:autoSpaceDE/>
              <w:autoSpaceDN/>
              <w:adjustRightInd/>
              <w:ind w:left="1135" w:hanging="284"/>
              <w:textAlignment w:val="auto"/>
              <w:rPr>
                <w:rFonts w:eastAsia="SimSun"/>
                <w:lang w:val="en-US" w:eastAsia="zh-CN"/>
              </w:rPr>
            </w:pPr>
            <w:r w:rsidRPr="007548C4">
              <w:rPr>
                <w:rFonts w:eastAsia="SimSun"/>
                <w:lang w:eastAsia="en-US"/>
              </w:rPr>
              <w:t xml:space="preserve">- </w:t>
            </w:r>
            <w:r w:rsidRPr="007548C4">
              <w:rPr>
                <w:rFonts w:eastAsia="SimSun"/>
                <w:lang w:eastAsia="en-US"/>
              </w:rPr>
              <w:tab/>
              <w:t xml:space="preserve">Companies report their assumption on the number of </w:t>
            </w:r>
            <w:proofErr w:type="spellStart"/>
            <w:r w:rsidRPr="007548C4">
              <w:rPr>
                <w:rFonts w:eastAsia="SimSun"/>
                <w:lang w:eastAsia="en-US"/>
              </w:rPr>
              <w:t>eMBB</w:t>
            </w:r>
            <w:proofErr w:type="spellEnd"/>
            <w:r w:rsidRPr="007548C4">
              <w:rPr>
                <w:rFonts w:eastAsia="SimSun"/>
                <w:lang w:eastAsia="en-US"/>
              </w:rPr>
              <w:t xml:space="preserve"> UEs deployed together with the URLLC UE</w:t>
            </w:r>
            <w:r w:rsidRPr="007548C4">
              <w:rPr>
                <w:rFonts w:eastAsia="SimSun" w:hint="eastAsia"/>
                <w:lang w:eastAsia="zh-CN"/>
              </w:rPr>
              <w:t>s</w:t>
            </w:r>
          </w:p>
        </w:tc>
      </w:tr>
    </w:tbl>
    <w:p w14:paraId="4BAE67C1" w14:textId="77777777" w:rsidR="007548C4" w:rsidRPr="007548C4" w:rsidRDefault="007548C4" w:rsidP="007548C4">
      <w:pPr>
        <w:numPr>
          <w:ilvl w:val="1"/>
          <w:numId w:val="39"/>
        </w:numPr>
        <w:overflowPunct/>
        <w:autoSpaceDE/>
        <w:autoSpaceDN/>
        <w:adjustRightInd/>
        <w:snapToGrid w:val="0"/>
        <w:spacing w:beforeLines="50" w:before="120" w:after="120" w:line="259" w:lineRule="auto"/>
        <w:ind w:left="1434" w:hanging="357"/>
        <w:contextualSpacing/>
        <w:jc w:val="both"/>
        <w:textAlignment w:val="auto"/>
        <w:rPr>
          <w:rFonts w:ascii="Calibri" w:eastAsia="Batang" w:hAnsi="Calibri" w:cs="Calibri"/>
          <w:iCs/>
          <w:lang w:eastAsia="zh-CN"/>
        </w:rPr>
      </w:pPr>
      <w:r w:rsidRPr="007548C4">
        <w:rPr>
          <w:rFonts w:ascii="Times" w:eastAsia="Batang" w:hAnsi="Times"/>
          <w:iCs/>
          <w:szCs w:val="24"/>
          <w:lang w:eastAsia="zh-CN"/>
        </w:rPr>
        <w:t>Intend for the case that the number of UEs and/or the data arrival rate is adjustable</w:t>
      </w:r>
    </w:p>
    <w:p w14:paraId="7CCF3D03" w14:textId="77777777" w:rsidR="007548C4" w:rsidRPr="007548C4" w:rsidRDefault="007548C4" w:rsidP="007548C4">
      <w:pPr>
        <w:numPr>
          <w:ilvl w:val="2"/>
          <w:numId w:val="39"/>
        </w:numPr>
        <w:overflowPunct/>
        <w:autoSpaceDE/>
        <w:autoSpaceDN/>
        <w:adjustRightInd/>
        <w:snapToGrid w:val="0"/>
        <w:spacing w:beforeLines="50" w:before="120" w:after="120" w:line="259" w:lineRule="auto"/>
        <w:contextualSpacing/>
        <w:jc w:val="both"/>
        <w:textAlignment w:val="auto"/>
        <w:rPr>
          <w:rFonts w:ascii="Times" w:eastAsia="Batang" w:hAnsi="Times"/>
          <w:iCs/>
          <w:szCs w:val="24"/>
          <w:lang w:eastAsia="zh-CN"/>
        </w:rPr>
      </w:pPr>
      <w:r w:rsidRPr="007548C4">
        <w:rPr>
          <w:rFonts w:ascii="Times" w:eastAsia="Batang" w:hAnsi="Times" w:hint="eastAsia"/>
          <w:iCs/>
          <w:szCs w:val="24"/>
          <w:lang w:eastAsia="zh-CN"/>
        </w:rPr>
        <w:t xml:space="preserve">Adjusting the number of UEs should be applied to periodic deterministic traffic model </w:t>
      </w:r>
    </w:p>
    <w:p w14:paraId="35649D7E" w14:textId="77777777" w:rsidR="007548C4" w:rsidRPr="007548C4" w:rsidRDefault="007548C4" w:rsidP="007548C4">
      <w:pPr>
        <w:numPr>
          <w:ilvl w:val="1"/>
          <w:numId w:val="39"/>
        </w:numPr>
        <w:overflowPunct/>
        <w:autoSpaceDE/>
        <w:autoSpaceDN/>
        <w:adjustRightInd/>
        <w:snapToGrid w:val="0"/>
        <w:spacing w:beforeLines="50" w:before="120" w:after="120" w:line="259" w:lineRule="auto"/>
        <w:ind w:left="1434" w:hanging="357"/>
        <w:contextualSpacing/>
        <w:jc w:val="both"/>
        <w:textAlignment w:val="auto"/>
        <w:rPr>
          <w:rFonts w:ascii="Calibri" w:eastAsia="Batang" w:hAnsi="Calibri" w:cs="Calibri"/>
          <w:iCs/>
          <w:lang w:eastAsia="zh-CN"/>
        </w:rPr>
      </w:pPr>
      <w:r w:rsidRPr="007548C4">
        <w:rPr>
          <w:rFonts w:ascii="Times" w:eastAsia="Batang" w:hAnsi="Times" w:hint="eastAsia"/>
          <w:iCs/>
          <w:szCs w:val="24"/>
          <w:highlight w:val="yellow"/>
          <w:lang w:eastAsia="zh-CN"/>
        </w:rPr>
        <w:t xml:space="preserve">The value of X </w:t>
      </w:r>
      <w:r w:rsidRPr="007548C4">
        <w:rPr>
          <w:rFonts w:ascii="Times" w:eastAsia="Batang" w:hAnsi="Times"/>
          <w:iCs/>
          <w:szCs w:val="24"/>
          <w:highlight w:val="yellow"/>
          <w:lang w:eastAsia="zh-CN"/>
        </w:rPr>
        <w:t>can be revisited</w:t>
      </w:r>
      <w:r w:rsidRPr="007548C4">
        <w:rPr>
          <w:rFonts w:ascii="Times" w:eastAsia="Batang" w:hAnsi="Times" w:hint="eastAsia"/>
          <w:iCs/>
          <w:szCs w:val="24"/>
          <w:highlight w:val="yellow"/>
          <w:lang w:eastAsia="zh-CN"/>
        </w:rPr>
        <w:t xml:space="preserve"> in the next meeting</w:t>
      </w:r>
      <w:r w:rsidRPr="007548C4">
        <w:rPr>
          <w:rFonts w:ascii="Times" w:eastAsia="Batang" w:hAnsi="Times" w:hint="eastAsia"/>
          <w:iCs/>
          <w:szCs w:val="24"/>
          <w:lang w:eastAsia="zh-CN"/>
        </w:rPr>
        <w:t xml:space="preserve"> </w:t>
      </w:r>
    </w:p>
    <w:p w14:paraId="6FFAB8EC" w14:textId="77777777" w:rsidR="007548C4" w:rsidRPr="007548C4" w:rsidRDefault="007548C4" w:rsidP="007548C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BEE7232" w14:textId="3DFEDC58" w:rsidR="00460CE8" w:rsidRDefault="00460CE8" w:rsidP="00A47D56">
      <w:pPr>
        <w:rPr>
          <w:rFonts w:ascii="Arial" w:hAnsi="Arial" w:cs="Arial"/>
          <w:color w:val="000000"/>
          <w:lang w:val="en-US" w:eastAsia="ko-KR"/>
        </w:rPr>
      </w:pPr>
      <w:r>
        <w:rPr>
          <w:rFonts w:ascii="Arial" w:hAnsi="Arial" w:cs="Arial"/>
          <w:color w:val="000000"/>
          <w:lang w:val="en-US" w:eastAsia="ko-KR"/>
        </w:rPr>
        <w:t>I</w:t>
      </w:r>
      <w:r w:rsidR="00C855C6">
        <w:rPr>
          <w:rFonts w:ascii="Arial" w:hAnsi="Arial" w:cs="Arial"/>
          <w:color w:val="000000"/>
          <w:lang w:val="en-US" w:eastAsia="ko-KR"/>
        </w:rPr>
        <w:t>n general</w:t>
      </w:r>
      <w:r w:rsidR="00A47D56">
        <w:rPr>
          <w:rFonts w:ascii="Arial" w:hAnsi="Arial" w:cs="Arial"/>
          <w:color w:val="000000"/>
          <w:lang w:val="en-US" w:eastAsia="ko-KR"/>
        </w:rPr>
        <w:t>,</w:t>
      </w:r>
      <w:r>
        <w:rPr>
          <w:rFonts w:ascii="Arial" w:hAnsi="Arial" w:cs="Arial"/>
          <w:color w:val="000000"/>
          <w:lang w:val="en-US" w:eastAsia="ko-KR"/>
        </w:rPr>
        <w:t xml:space="preserve"> for evaluation of system and link performance,</w:t>
      </w:r>
      <w:r w:rsidR="00A47D56">
        <w:rPr>
          <w:rFonts w:ascii="Arial" w:hAnsi="Arial" w:cs="Arial"/>
          <w:color w:val="000000"/>
          <w:lang w:val="en-US" w:eastAsia="ko-KR"/>
        </w:rPr>
        <w:t xml:space="preserve"> </w:t>
      </w:r>
      <w:r>
        <w:rPr>
          <w:rFonts w:ascii="Arial" w:hAnsi="Arial" w:cs="Arial"/>
          <w:color w:val="000000"/>
          <w:lang w:val="en-US" w:eastAsia="ko-KR"/>
        </w:rPr>
        <w:t xml:space="preserve">random dropping of UEs is typically used. Hence </w:t>
      </w:r>
      <w:r w:rsidR="00A47D56">
        <w:rPr>
          <w:rFonts w:ascii="Arial" w:hAnsi="Arial" w:cs="Arial"/>
          <w:color w:val="000000"/>
          <w:lang w:val="en-US" w:eastAsia="ko-KR"/>
        </w:rPr>
        <w:t>it is not reasonable to require 0% outage</w:t>
      </w:r>
      <w:r>
        <w:rPr>
          <w:rFonts w:ascii="Arial" w:hAnsi="Arial" w:cs="Arial"/>
          <w:color w:val="000000"/>
          <w:lang w:val="en-US" w:eastAsia="ko-KR"/>
        </w:rPr>
        <w:t>, unless one is willing to deal with</w:t>
      </w:r>
      <w:r w:rsidR="00C855C6">
        <w:rPr>
          <w:rFonts w:ascii="Arial" w:hAnsi="Arial" w:cs="Arial"/>
          <w:color w:val="000000"/>
          <w:lang w:val="en-US" w:eastAsia="ko-KR"/>
        </w:rPr>
        <w:t xml:space="preserve"> excessive </w:t>
      </w:r>
      <w:r>
        <w:rPr>
          <w:rFonts w:ascii="Arial" w:hAnsi="Arial" w:cs="Arial"/>
          <w:color w:val="000000"/>
          <w:lang w:val="en-US" w:eastAsia="ko-KR"/>
        </w:rPr>
        <w:t>over-</w:t>
      </w:r>
      <w:proofErr w:type="spellStart"/>
      <w:r>
        <w:rPr>
          <w:rFonts w:ascii="Arial" w:hAnsi="Arial" w:cs="Arial"/>
          <w:color w:val="000000"/>
          <w:lang w:val="en-US" w:eastAsia="ko-KR"/>
        </w:rPr>
        <w:t>p</w:t>
      </w:r>
      <w:r w:rsidR="00C855C6">
        <w:rPr>
          <w:rFonts w:ascii="Arial" w:hAnsi="Arial" w:cs="Arial"/>
          <w:color w:val="000000"/>
          <w:lang w:val="en-US" w:eastAsia="ko-KR"/>
        </w:rPr>
        <w:t>rivision</w:t>
      </w:r>
      <w:r>
        <w:rPr>
          <w:rFonts w:ascii="Arial" w:hAnsi="Arial" w:cs="Arial"/>
          <w:color w:val="000000"/>
          <w:lang w:val="en-US" w:eastAsia="ko-KR"/>
        </w:rPr>
        <w:t>ing</w:t>
      </w:r>
      <w:proofErr w:type="spellEnd"/>
      <w:r w:rsidR="00C855C6">
        <w:rPr>
          <w:rFonts w:ascii="Arial" w:hAnsi="Arial" w:cs="Arial"/>
          <w:color w:val="000000"/>
          <w:lang w:val="en-US" w:eastAsia="ko-KR"/>
        </w:rPr>
        <w:t xml:space="preserve"> of </w:t>
      </w:r>
      <w:r>
        <w:rPr>
          <w:rFonts w:ascii="Arial" w:hAnsi="Arial" w:cs="Arial"/>
          <w:color w:val="000000"/>
          <w:lang w:val="en-US" w:eastAsia="ko-KR"/>
        </w:rPr>
        <w:t xml:space="preserve">the </w:t>
      </w:r>
      <w:r w:rsidR="00C855C6">
        <w:rPr>
          <w:rFonts w:ascii="Arial" w:hAnsi="Arial" w:cs="Arial"/>
          <w:color w:val="000000"/>
          <w:lang w:val="en-US" w:eastAsia="ko-KR"/>
        </w:rPr>
        <w:t>network</w:t>
      </w:r>
      <w:r w:rsidR="00A47D56">
        <w:rPr>
          <w:rFonts w:ascii="Arial" w:hAnsi="Arial" w:cs="Arial"/>
          <w:color w:val="000000"/>
          <w:lang w:val="en-US" w:eastAsia="ko-KR"/>
        </w:rPr>
        <w:t xml:space="preserve">. </w:t>
      </w:r>
      <w:r>
        <w:rPr>
          <w:rFonts w:ascii="Arial" w:hAnsi="Arial" w:cs="Arial"/>
          <w:color w:val="000000"/>
          <w:lang w:val="en-US" w:eastAsia="ko-KR"/>
        </w:rPr>
        <w:t xml:space="preserve">Thus, we propose that the same value </w:t>
      </w:r>
      <w:r w:rsidR="00EA1661">
        <w:rPr>
          <w:rFonts w:ascii="Arial" w:hAnsi="Arial" w:cs="Arial"/>
          <w:color w:val="000000"/>
          <w:lang w:val="en-US" w:eastAsia="ko-KR"/>
        </w:rPr>
        <w:t xml:space="preserve">of 5% </w:t>
      </w:r>
      <w:r>
        <w:rPr>
          <w:rFonts w:ascii="Arial" w:hAnsi="Arial" w:cs="Arial"/>
          <w:color w:val="000000"/>
          <w:lang w:val="en-US" w:eastAsia="ko-KR"/>
        </w:rPr>
        <w:t>as in ITU-2020 evaluation is reused</w:t>
      </w:r>
      <w:r w:rsidR="00EA1661">
        <w:rPr>
          <w:rFonts w:ascii="Arial" w:hAnsi="Arial" w:cs="Arial"/>
          <w:color w:val="000000"/>
          <w:lang w:val="en-US" w:eastAsia="ko-KR"/>
        </w:rPr>
        <w:t>. This is also helpful for cross-company calibration of simulation results.</w:t>
      </w:r>
    </w:p>
    <w:p w14:paraId="1F9FF07D" w14:textId="2101B152" w:rsidR="00460CE8" w:rsidRPr="00A04F49" w:rsidRDefault="00460CE8" w:rsidP="00460CE8">
      <w:pPr>
        <w:pStyle w:val="Proposal"/>
      </w:pPr>
      <w:bookmarkStart w:id="8" w:name="_Toc528962738"/>
      <w:r>
        <w:t>In performance metric</w:t>
      </w:r>
      <w:r w:rsidR="00EA1661">
        <w:t xml:space="preserve"> definition</w:t>
      </w:r>
      <w:r>
        <w:t>, use X=5% for percentage of UEs in outage</w:t>
      </w:r>
      <w:r>
        <w:rPr>
          <w:rFonts w:eastAsia="SimSun"/>
          <w:lang w:val="en-US"/>
        </w:rPr>
        <w:t>.</w:t>
      </w:r>
      <w:bookmarkEnd w:id="8"/>
    </w:p>
    <w:p w14:paraId="26062593" w14:textId="77777777" w:rsidR="00460CE8" w:rsidRPr="00460CE8" w:rsidRDefault="00460CE8" w:rsidP="00A47D56">
      <w:pPr>
        <w:rPr>
          <w:rFonts w:ascii="Arial" w:hAnsi="Arial" w:cs="Arial"/>
          <w:color w:val="000000"/>
          <w:lang w:eastAsia="ko-KR"/>
        </w:rPr>
      </w:pPr>
    </w:p>
    <w:p w14:paraId="123869FE" w14:textId="0E631537" w:rsidR="007548C4" w:rsidRPr="00A47D56" w:rsidRDefault="00460CE8" w:rsidP="00A47D56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val="en-US" w:eastAsia="ko-KR"/>
        </w:rPr>
        <w:t xml:space="preserve">In actual network deployment, e.g., on factory floor, 0% outage of </w:t>
      </w:r>
      <w:r w:rsidR="007548C4" w:rsidRPr="00A47D56">
        <w:rPr>
          <w:rFonts w:ascii="Arial" w:hAnsi="Arial" w:cs="Arial"/>
          <w:color w:val="000000"/>
          <w:lang w:val="en-US" w:eastAsia="ko-KR"/>
        </w:rPr>
        <w:t xml:space="preserve">URLLC UEs are </w:t>
      </w:r>
      <w:r>
        <w:rPr>
          <w:rFonts w:ascii="Arial" w:hAnsi="Arial" w:cs="Arial"/>
          <w:color w:val="000000"/>
          <w:lang w:val="en-US" w:eastAsia="ko-KR"/>
        </w:rPr>
        <w:t xml:space="preserve">achievable since UEs with critical traffic can be strategically placed </w:t>
      </w:r>
      <w:r w:rsidR="007548C4" w:rsidRPr="00A47D56">
        <w:rPr>
          <w:rFonts w:ascii="Arial" w:hAnsi="Arial" w:cs="Arial"/>
          <w:color w:val="000000"/>
          <w:lang w:val="en-US" w:eastAsia="ko-KR"/>
        </w:rPr>
        <w:t xml:space="preserve">to avoid locations that experience </w:t>
      </w:r>
      <w:r>
        <w:rPr>
          <w:rFonts w:ascii="Arial" w:hAnsi="Arial" w:cs="Arial"/>
          <w:color w:val="000000"/>
          <w:lang w:val="en-US" w:eastAsia="ko-KR"/>
        </w:rPr>
        <w:t>exceptionally</w:t>
      </w:r>
      <w:r w:rsidR="007548C4" w:rsidRPr="00A47D56">
        <w:rPr>
          <w:rFonts w:ascii="Arial" w:hAnsi="Arial" w:cs="Arial"/>
          <w:color w:val="000000"/>
          <w:lang w:val="en-US" w:eastAsia="ko-KR"/>
        </w:rPr>
        <w:t xml:space="preserve"> poor channel condition</w:t>
      </w:r>
      <w:r w:rsidR="00A47D56" w:rsidRPr="00A47D56">
        <w:rPr>
          <w:rFonts w:ascii="Arial" w:hAnsi="Arial" w:cs="Arial"/>
          <w:color w:val="000000"/>
          <w:lang w:val="en-US" w:eastAsia="ko-KR"/>
        </w:rPr>
        <w:t xml:space="preserve">. </w:t>
      </w:r>
      <w:r>
        <w:rPr>
          <w:rFonts w:ascii="Arial" w:hAnsi="Arial" w:cs="Arial"/>
          <w:color w:val="000000"/>
          <w:lang w:val="en-US" w:eastAsia="ko-KR"/>
        </w:rPr>
        <w:t xml:space="preserve">However, it is complicated and unnecessary to evaluate </w:t>
      </w:r>
      <w:r w:rsidR="001C6786">
        <w:rPr>
          <w:rFonts w:ascii="Arial" w:hAnsi="Arial" w:cs="Arial"/>
          <w:color w:val="000000"/>
          <w:lang w:val="en-US" w:eastAsia="ko-KR"/>
        </w:rPr>
        <w:t xml:space="preserve">such location optimization </w:t>
      </w:r>
      <w:r>
        <w:rPr>
          <w:rFonts w:ascii="Arial" w:hAnsi="Arial" w:cs="Arial"/>
          <w:color w:val="000000"/>
          <w:lang w:val="en-US" w:eastAsia="ko-KR"/>
        </w:rPr>
        <w:t>of UEs</w:t>
      </w:r>
      <w:r w:rsidR="00A47D56" w:rsidRPr="00A47D56">
        <w:rPr>
          <w:rFonts w:ascii="Arial" w:hAnsi="Arial" w:cs="Arial"/>
          <w:color w:val="000000"/>
          <w:lang w:val="en-US" w:eastAsia="ko-KR"/>
        </w:rPr>
        <w:t>.</w:t>
      </w:r>
    </w:p>
    <w:p w14:paraId="29EC2E44" w14:textId="632D62E8" w:rsidR="001C6786" w:rsidRPr="00CE0424" w:rsidRDefault="001C6786" w:rsidP="001C6786">
      <w:pPr>
        <w:pStyle w:val="Heading1"/>
      </w:pPr>
      <w:r>
        <w:lastRenderedPageBreak/>
        <w:t>3</w:t>
      </w:r>
      <w:r>
        <w:tab/>
        <w:t>Simulation Bandwidth</w:t>
      </w:r>
    </w:p>
    <w:p w14:paraId="6ED705D3" w14:textId="78426663" w:rsidR="00B227D9" w:rsidRPr="00D9055B" w:rsidRDefault="001C6786" w:rsidP="00106707">
      <w:pPr>
        <w:rPr>
          <w:rFonts w:ascii="Arial" w:hAnsi="Arial" w:cs="Arial"/>
          <w:color w:val="000000"/>
          <w:lang w:val="en-US" w:eastAsia="ko-KR"/>
        </w:rPr>
      </w:pPr>
      <w:r w:rsidRPr="00D9055B">
        <w:rPr>
          <w:rFonts w:ascii="Arial" w:hAnsi="Arial" w:cs="Arial"/>
          <w:color w:val="000000"/>
          <w:lang w:val="en-US" w:eastAsia="ko-KR"/>
        </w:rPr>
        <w:t xml:space="preserve">Simulation bandwidths </w:t>
      </w:r>
      <w:r w:rsidR="001635F9" w:rsidRPr="00D9055B">
        <w:rPr>
          <w:rFonts w:ascii="Arial" w:hAnsi="Arial" w:cs="Arial"/>
          <w:color w:val="000000"/>
          <w:lang w:val="en-US" w:eastAsia="ko-KR"/>
        </w:rPr>
        <w:t>are agreed for carrier frequencies, with 40 MHz for carrier frequency 4 GHz and 16</w:t>
      </w:r>
      <w:r w:rsidR="00D9055B">
        <w:rPr>
          <w:rFonts w:ascii="Arial" w:hAnsi="Arial" w:cs="Arial"/>
          <w:color w:val="000000"/>
          <w:lang w:val="en-US" w:eastAsia="ko-KR"/>
        </w:rPr>
        <w:t>0</w:t>
      </w:r>
      <w:r w:rsidR="001635F9" w:rsidRPr="00D9055B">
        <w:rPr>
          <w:rFonts w:ascii="Arial" w:hAnsi="Arial" w:cs="Arial"/>
          <w:color w:val="000000"/>
          <w:lang w:val="en-US" w:eastAsia="ko-KR"/>
        </w:rPr>
        <w:t xml:space="preserve"> MHz for carrier frequency 30 GHz, respectively. On the other hand, duplex mode (FDD or TDD) is left </w:t>
      </w:r>
      <w:r w:rsidR="00D9055B">
        <w:rPr>
          <w:rFonts w:ascii="Arial" w:hAnsi="Arial" w:cs="Arial"/>
          <w:color w:val="000000"/>
          <w:lang w:val="en-US" w:eastAsia="ko-KR"/>
        </w:rPr>
        <w:t>to</w:t>
      </w:r>
      <w:r w:rsidR="001635F9" w:rsidRPr="00D9055B">
        <w:rPr>
          <w:rFonts w:ascii="Arial" w:hAnsi="Arial" w:cs="Arial"/>
          <w:color w:val="000000"/>
          <w:lang w:val="en-US" w:eastAsia="ko-KR"/>
        </w:rPr>
        <w:t xml:space="preserve"> each company’s choice. To avoid confusion, it should be clarified how the simulation bandwidth should be interpreted</w:t>
      </w:r>
      <w:r w:rsidR="00D9055B">
        <w:rPr>
          <w:rFonts w:ascii="Arial" w:hAnsi="Arial" w:cs="Arial"/>
          <w:color w:val="000000"/>
          <w:lang w:val="en-US" w:eastAsia="ko-KR"/>
        </w:rPr>
        <w:t xml:space="preserve"> together with duplex mode</w:t>
      </w:r>
      <w:r w:rsidR="001635F9" w:rsidRPr="00D9055B">
        <w:rPr>
          <w:rFonts w:ascii="Arial" w:hAnsi="Arial" w:cs="Arial"/>
          <w:color w:val="000000"/>
          <w:lang w:val="en-US" w:eastAsia="ko-KR"/>
        </w:rPr>
        <w:t>. We propose that a note be added to the simulation bandwidth parameter as shown below.</w:t>
      </w:r>
    </w:p>
    <w:tbl>
      <w:tblPr>
        <w:tblW w:w="88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3"/>
        <w:gridCol w:w="5208"/>
      </w:tblGrid>
      <w:tr w:rsidR="001635F9" w:rsidRPr="001635F9" w14:paraId="7FEAC69D" w14:textId="77777777" w:rsidTr="008310C7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13E6" w14:textId="77777777" w:rsidR="001635F9" w:rsidRPr="001635F9" w:rsidRDefault="001635F9" w:rsidP="001635F9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lang w:val="en-US" w:eastAsia="zh-CN"/>
              </w:rPr>
            </w:pPr>
            <w:r w:rsidRPr="001635F9">
              <w:rPr>
                <w:lang w:val="en-US" w:eastAsia="zh-CN"/>
              </w:rPr>
              <w:t xml:space="preserve">Simulation bandwidth 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415D" w14:textId="77777777" w:rsidR="001635F9" w:rsidRDefault="001635F9" w:rsidP="001635F9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lang w:val="en-US" w:eastAsia="zh-CN"/>
              </w:rPr>
            </w:pPr>
            <w:r w:rsidRPr="001635F9">
              <w:rPr>
                <w:lang w:val="en-US" w:eastAsia="zh-CN"/>
              </w:rPr>
              <w:t>40 MHz</w:t>
            </w:r>
          </w:p>
          <w:p w14:paraId="4A5A292F" w14:textId="692D964C" w:rsidR="001635F9" w:rsidRPr="001635F9" w:rsidRDefault="001635F9" w:rsidP="001635F9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highlight w:val="yellow"/>
                <w:lang w:eastAsia="zh-CN"/>
              </w:rPr>
            </w:pPr>
            <w:r w:rsidRPr="001635F9">
              <w:rPr>
                <w:color w:val="FF0000"/>
                <w:lang w:eastAsia="zh-CN"/>
              </w:rPr>
              <w:t>NOTE: For FDD, 40 MHz for DL and 40 MHz for UL. For TDD, 40 MHz for DL/UL.</w:t>
            </w:r>
          </w:p>
        </w:tc>
      </w:tr>
    </w:tbl>
    <w:p w14:paraId="1DD2CD66" w14:textId="355DD83E" w:rsidR="001635F9" w:rsidRDefault="001635F9" w:rsidP="00106707">
      <w:pPr>
        <w:rPr>
          <w:color w:val="000000"/>
          <w:lang w:eastAsia="ko-KR"/>
        </w:rPr>
      </w:pPr>
    </w:p>
    <w:tbl>
      <w:tblPr>
        <w:tblW w:w="88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3"/>
        <w:gridCol w:w="5208"/>
      </w:tblGrid>
      <w:tr w:rsidR="001635F9" w:rsidRPr="001635F9" w14:paraId="6BC5641E" w14:textId="77777777" w:rsidTr="008310C7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E71B" w14:textId="77777777" w:rsidR="001635F9" w:rsidRPr="001635F9" w:rsidRDefault="001635F9" w:rsidP="001635F9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lang w:val="en-US" w:eastAsia="zh-CN"/>
              </w:rPr>
            </w:pPr>
            <w:r w:rsidRPr="001635F9">
              <w:rPr>
                <w:lang w:val="en-US" w:eastAsia="zh-CN"/>
              </w:rPr>
              <w:t xml:space="preserve">Simulation bandwidth 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7972" w14:textId="77777777" w:rsidR="001635F9" w:rsidRPr="00D9055B" w:rsidRDefault="001635F9" w:rsidP="00D9055B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lang w:eastAsia="zh-CN"/>
              </w:rPr>
            </w:pPr>
            <w:r w:rsidRPr="00D9055B">
              <w:rPr>
                <w:lang w:eastAsia="zh-CN"/>
              </w:rPr>
              <w:t>160MHz</w:t>
            </w:r>
          </w:p>
          <w:p w14:paraId="0967BCDF" w14:textId="0C013F86" w:rsidR="001635F9" w:rsidRPr="00D9055B" w:rsidRDefault="001635F9" w:rsidP="00D9055B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color w:val="FF0000"/>
                <w:lang w:eastAsia="zh-CN"/>
              </w:rPr>
            </w:pPr>
            <w:r w:rsidRPr="001635F9">
              <w:rPr>
                <w:color w:val="FF0000"/>
                <w:lang w:eastAsia="zh-CN"/>
              </w:rPr>
              <w:t xml:space="preserve">NOTE: For FDD, </w:t>
            </w:r>
            <w:r>
              <w:rPr>
                <w:color w:val="FF0000"/>
                <w:lang w:eastAsia="zh-CN"/>
              </w:rPr>
              <w:t>16</w:t>
            </w:r>
            <w:r w:rsidRPr="001635F9">
              <w:rPr>
                <w:color w:val="FF0000"/>
                <w:lang w:eastAsia="zh-CN"/>
              </w:rPr>
              <w:t xml:space="preserve">0 MHz for DL and </w:t>
            </w:r>
            <w:r>
              <w:rPr>
                <w:color w:val="FF0000"/>
                <w:lang w:eastAsia="zh-CN"/>
              </w:rPr>
              <w:t>16</w:t>
            </w:r>
            <w:r w:rsidRPr="001635F9">
              <w:rPr>
                <w:color w:val="FF0000"/>
                <w:lang w:eastAsia="zh-CN"/>
              </w:rPr>
              <w:t>0 MHz for UL. For</w:t>
            </w:r>
            <w:r w:rsidR="00D9055B">
              <w:rPr>
                <w:color w:val="FF0000"/>
                <w:lang w:eastAsia="zh-CN"/>
              </w:rPr>
              <w:t xml:space="preserve"> </w:t>
            </w:r>
            <w:r w:rsidRPr="001635F9">
              <w:rPr>
                <w:color w:val="FF0000"/>
                <w:lang w:eastAsia="zh-CN"/>
              </w:rPr>
              <w:t xml:space="preserve">TDD, </w:t>
            </w:r>
            <w:r>
              <w:rPr>
                <w:color w:val="FF0000"/>
                <w:lang w:eastAsia="zh-CN"/>
              </w:rPr>
              <w:t>16</w:t>
            </w:r>
            <w:r w:rsidRPr="001635F9">
              <w:rPr>
                <w:color w:val="FF0000"/>
                <w:lang w:eastAsia="zh-CN"/>
              </w:rPr>
              <w:t>0 MHz for DL/UL.</w:t>
            </w:r>
          </w:p>
        </w:tc>
      </w:tr>
    </w:tbl>
    <w:p w14:paraId="6C3D982A" w14:textId="1A46E5F7" w:rsidR="001635F9" w:rsidRDefault="001635F9" w:rsidP="00106707">
      <w:pPr>
        <w:rPr>
          <w:color w:val="000000"/>
          <w:lang w:eastAsia="ko-KR"/>
        </w:rPr>
      </w:pPr>
    </w:p>
    <w:p w14:paraId="333991B5" w14:textId="45108A68" w:rsidR="001635F9" w:rsidRPr="00A04F49" w:rsidRDefault="001635F9" w:rsidP="001635F9">
      <w:pPr>
        <w:pStyle w:val="Proposal"/>
      </w:pPr>
      <w:bookmarkStart w:id="9" w:name="_Toc528962739"/>
      <w:r>
        <w:t>For simulation bandwidth of X MHz, clarify that “</w:t>
      </w:r>
      <w:r w:rsidRPr="001635F9">
        <w:t xml:space="preserve">For FDD, </w:t>
      </w:r>
      <w:r w:rsidR="00761CA5">
        <w:t>X</w:t>
      </w:r>
      <w:r w:rsidRPr="001635F9">
        <w:t xml:space="preserve"> MHz for DL and </w:t>
      </w:r>
      <w:r w:rsidR="00761CA5">
        <w:t>X</w:t>
      </w:r>
      <w:r w:rsidRPr="001635F9">
        <w:t xml:space="preserve"> MHz for UL. For TDD, </w:t>
      </w:r>
      <w:r w:rsidR="00761CA5">
        <w:t>X</w:t>
      </w:r>
      <w:r w:rsidRPr="001635F9">
        <w:t xml:space="preserve"> MHz for </w:t>
      </w:r>
      <w:r w:rsidR="00761CA5">
        <w:t xml:space="preserve">both </w:t>
      </w:r>
      <w:r w:rsidRPr="001635F9">
        <w:t>DL</w:t>
      </w:r>
      <w:r w:rsidR="00761CA5">
        <w:t xml:space="preserve"> and </w:t>
      </w:r>
      <w:r w:rsidRPr="001635F9">
        <w:t>UL</w:t>
      </w:r>
      <w:r w:rsidR="00761CA5">
        <w:t>.</w:t>
      </w:r>
      <w:r>
        <w:t>”</w:t>
      </w:r>
      <w:bookmarkEnd w:id="9"/>
    </w:p>
    <w:p w14:paraId="2CF0F6D2" w14:textId="77777777" w:rsidR="001635F9" w:rsidRPr="00581F03" w:rsidRDefault="001635F9" w:rsidP="00106707">
      <w:pPr>
        <w:rPr>
          <w:color w:val="000000"/>
          <w:lang w:eastAsia="ko-KR"/>
        </w:rPr>
      </w:pPr>
    </w:p>
    <w:p w14:paraId="5300F849" w14:textId="284AAE48" w:rsidR="00C01F33" w:rsidRPr="00CE0424" w:rsidRDefault="00BB7BEA" w:rsidP="00043060">
      <w:pPr>
        <w:pStyle w:val="Heading1"/>
      </w:pPr>
      <w:r>
        <w:t>6</w:t>
      </w:r>
      <w:r w:rsidR="00B409E0">
        <w:tab/>
      </w:r>
      <w:r w:rsidR="00C01F33" w:rsidRPr="00CE0424">
        <w:t>Conclusion</w:t>
      </w:r>
    </w:p>
    <w:p w14:paraId="7AFEA5AA" w14:textId="48A28DA9" w:rsidR="006E1C82" w:rsidRDefault="001D7736" w:rsidP="006E1C82">
      <w:pPr>
        <w:pStyle w:val="BodyText"/>
      </w:pPr>
      <w:r>
        <w:t xml:space="preserve">In this contribution, </w:t>
      </w:r>
      <w:r w:rsidR="001F161B">
        <w:t xml:space="preserve">remaining issues of </w:t>
      </w:r>
      <w:r>
        <w:t xml:space="preserve">evaluation methodology and simulation assumptions are discussed for obtaining baseline performance of URLLC. </w:t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p w14:paraId="2B43FEFF" w14:textId="3948A2D0" w:rsidR="00D9055B" w:rsidRDefault="006E1C82">
      <w:pPr>
        <w:pStyle w:val="TableofFigures"/>
        <w:tabs>
          <w:tab w:val="right" w:leader="dot" w:pos="9629"/>
        </w:tabs>
        <w:rPr>
          <w:rFonts w:asciiTheme="minorHAnsi" w:eastAsia="Arial Unicode MS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8962735" w:history="1">
        <w:r w:rsidR="00D9055B" w:rsidRPr="00C41D1D">
          <w:rPr>
            <w:rStyle w:val="Hyperlink"/>
            <w:noProof/>
            <w:lang w:val="en-US"/>
          </w:rPr>
          <w:t>Proposal 1</w:t>
        </w:r>
        <w:r w:rsidR="00D9055B">
          <w:rPr>
            <w:rFonts w:asciiTheme="minorHAnsi" w:eastAsia="Arial Unicode MS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D9055B" w:rsidRPr="00C41D1D">
          <w:rPr>
            <w:rStyle w:val="Hyperlink"/>
            <w:noProof/>
          </w:rPr>
          <w:t>For evaluating aperiodic traffic model (FTP model 3) for DL for remote driving and ITS, use: DL data packet size = 1250 bytes, FTP model 3 with arrival interval 100 ms.</w:t>
        </w:r>
      </w:hyperlink>
    </w:p>
    <w:p w14:paraId="6A9A38F4" w14:textId="7A28C7B5" w:rsidR="00D9055B" w:rsidRDefault="00D9055B">
      <w:pPr>
        <w:pStyle w:val="TableofFigures"/>
        <w:tabs>
          <w:tab w:val="right" w:leader="dot" w:pos="9629"/>
        </w:tabs>
        <w:rPr>
          <w:rFonts w:asciiTheme="minorHAnsi" w:eastAsia="Arial Unicode MS" w:hAnsiTheme="minorHAnsi" w:cstheme="minorBidi"/>
          <w:b w:val="0"/>
          <w:noProof/>
          <w:sz w:val="22"/>
          <w:szCs w:val="22"/>
          <w:lang w:val="en-US"/>
        </w:rPr>
      </w:pPr>
      <w:hyperlink w:anchor="_Toc528962736" w:history="1">
        <w:r w:rsidRPr="00C41D1D">
          <w:rPr>
            <w:rStyle w:val="Hyperlink"/>
            <w:noProof/>
            <w:lang w:val="en-US"/>
          </w:rPr>
          <w:t>Proposal 2</w:t>
        </w:r>
        <w:r>
          <w:rPr>
            <w:rFonts w:asciiTheme="minorHAnsi" w:eastAsia="Arial Unicode MS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C41D1D">
          <w:rPr>
            <w:rStyle w:val="Hyperlink"/>
            <w:noProof/>
          </w:rPr>
          <w:t>Confirm the working assumption: If 16Tx/16Rx antenna ports are additionally used, adopt the following configuration: (M, N, P, Mg, Ng; Mp, Np) = (8, 8, 2, 1, 1; 1, 8).</w:t>
        </w:r>
      </w:hyperlink>
    </w:p>
    <w:p w14:paraId="3987CAF2" w14:textId="6B484B02" w:rsidR="00D9055B" w:rsidRDefault="00D9055B">
      <w:pPr>
        <w:pStyle w:val="TableofFigures"/>
        <w:tabs>
          <w:tab w:val="right" w:leader="dot" w:pos="9629"/>
        </w:tabs>
        <w:rPr>
          <w:rFonts w:asciiTheme="minorHAnsi" w:eastAsia="Arial Unicode MS" w:hAnsiTheme="minorHAnsi" w:cstheme="minorBidi"/>
          <w:b w:val="0"/>
          <w:noProof/>
          <w:sz w:val="22"/>
          <w:szCs w:val="22"/>
          <w:lang w:val="en-US"/>
        </w:rPr>
      </w:pPr>
      <w:hyperlink w:anchor="_Toc528962737" w:history="1">
        <w:r w:rsidRPr="00C41D1D">
          <w:rPr>
            <w:rStyle w:val="Hyperlink"/>
            <w:noProof/>
            <w:lang w:val="en-US"/>
          </w:rPr>
          <w:t>Proposal 3</w:t>
        </w:r>
        <w:r>
          <w:rPr>
            <w:rFonts w:asciiTheme="minorHAnsi" w:eastAsia="Arial Unicode MS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C41D1D">
          <w:rPr>
            <w:rStyle w:val="Hyperlink"/>
            <w:noProof/>
          </w:rPr>
          <w:t xml:space="preserve">Confirm the working assumption: for indoor hot-spot and factory automation at 30 GHz, the channel model is </w:t>
        </w:r>
        <w:r w:rsidRPr="00C41D1D">
          <w:rPr>
            <w:rStyle w:val="Hyperlink"/>
            <w:rFonts w:eastAsia="SimSun"/>
            <w:noProof/>
            <w:lang w:val="en-US"/>
          </w:rPr>
          <w:t>CDL-A (delay spread: 20 ns) as in 38.901.</w:t>
        </w:r>
      </w:hyperlink>
    </w:p>
    <w:p w14:paraId="29818BBE" w14:textId="74E583DE" w:rsidR="00D9055B" w:rsidRDefault="00D9055B">
      <w:pPr>
        <w:pStyle w:val="TableofFigures"/>
        <w:tabs>
          <w:tab w:val="right" w:leader="dot" w:pos="9629"/>
        </w:tabs>
        <w:rPr>
          <w:rFonts w:asciiTheme="minorHAnsi" w:eastAsia="Arial Unicode MS" w:hAnsiTheme="minorHAnsi" w:cstheme="minorBidi"/>
          <w:b w:val="0"/>
          <w:noProof/>
          <w:sz w:val="22"/>
          <w:szCs w:val="22"/>
          <w:lang w:val="en-US"/>
        </w:rPr>
      </w:pPr>
      <w:hyperlink w:anchor="_Toc528962738" w:history="1">
        <w:r w:rsidRPr="00C41D1D">
          <w:rPr>
            <w:rStyle w:val="Hyperlink"/>
            <w:noProof/>
            <w:lang w:val="en-US"/>
          </w:rPr>
          <w:t>Proposal 4</w:t>
        </w:r>
        <w:r>
          <w:rPr>
            <w:rFonts w:asciiTheme="minorHAnsi" w:eastAsia="Arial Unicode MS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C41D1D">
          <w:rPr>
            <w:rStyle w:val="Hyperlink"/>
            <w:noProof/>
          </w:rPr>
          <w:t>In performance metric definition, use X=5% for percentage of UEs in outage</w:t>
        </w:r>
        <w:r w:rsidRPr="00C41D1D">
          <w:rPr>
            <w:rStyle w:val="Hyperlink"/>
            <w:rFonts w:eastAsia="SimSun"/>
            <w:noProof/>
            <w:lang w:val="en-US"/>
          </w:rPr>
          <w:t>.</w:t>
        </w:r>
      </w:hyperlink>
    </w:p>
    <w:p w14:paraId="69DACC17" w14:textId="4EFF3787" w:rsidR="00D9055B" w:rsidRDefault="00D9055B">
      <w:pPr>
        <w:pStyle w:val="TableofFigures"/>
        <w:tabs>
          <w:tab w:val="right" w:leader="dot" w:pos="9629"/>
        </w:tabs>
        <w:rPr>
          <w:rFonts w:asciiTheme="minorHAnsi" w:eastAsia="Arial Unicode MS" w:hAnsiTheme="minorHAnsi" w:cstheme="minorBidi"/>
          <w:b w:val="0"/>
          <w:noProof/>
          <w:sz w:val="22"/>
          <w:szCs w:val="22"/>
          <w:lang w:val="en-US"/>
        </w:rPr>
      </w:pPr>
      <w:hyperlink w:anchor="_Toc528962739" w:history="1">
        <w:r w:rsidRPr="00C41D1D">
          <w:rPr>
            <w:rStyle w:val="Hyperlink"/>
            <w:noProof/>
            <w:lang w:val="en-US"/>
          </w:rPr>
          <w:t>Proposal 5</w:t>
        </w:r>
        <w:r>
          <w:rPr>
            <w:rFonts w:asciiTheme="minorHAnsi" w:eastAsia="Arial Unicode MS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C41D1D">
          <w:rPr>
            <w:rStyle w:val="Hyperlink"/>
            <w:noProof/>
          </w:rPr>
          <w:t>For simulation bandwidth of X MHz, clarify that “For FDD, X MHz for DL and X MHz for UL. For TDD, X MHz for both DL and UL.”</w:t>
        </w:r>
      </w:hyperlink>
    </w:p>
    <w:p w14:paraId="3D2C92AC" w14:textId="1A50DD3C" w:rsidR="00C01F33" w:rsidRPr="00CE0424" w:rsidRDefault="006E1C82" w:rsidP="000E465A">
      <w:pPr>
        <w:pStyle w:val="BodyText"/>
      </w:pPr>
      <w:r>
        <w:rPr>
          <w:b/>
          <w:bCs/>
          <w:lang w:val="en-US"/>
        </w:rPr>
        <w:fldChar w:fldCharType="end"/>
      </w:r>
    </w:p>
    <w:p w14:paraId="7203AEF7" w14:textId="77777777" w:rsidR="00F507D1" w:rsidRPr="00CE0424" w:rsidRDefault="00F507D1" w:rsidP="00CE0424">
      <w:pPr>
        <w:pStyle w:val="Heading1"/>
      </w:pPr>
      <w:bookmarkStart w:id="10" w:name="_In-sequence_SDU_delivery"/>
      <w:bookmarkEnd w:id="10"/>
      <w:r w:rsidRPr="00CE0424">
        <w:t>References</w:t>
      </w:r>
      <w:bookmarkStart w:id="11" w:name="_GoBack"/>
      <w:bookmarkEnd w:id="11"/>
    </w:p>
    <w:p w14:paraId="391DCDF3" w14:textId="19BE7E63" w:rsidR="0013777C" w:rsidRDefault="000C2FD9" w:rsidP="00E16F07">
      <w:pPr>
        <w:pStyle w:val="Reference"/>
      </w:pPr>
      <w:bookmarkStart w:id="12" w:name="_Ref174151459"/>
      <w:bookmarkStart w:id="13" w:name="_Ref189809556"/>
      <w:bookmarkStart w:id="14" w:name="_Ref519252473"/>
      <w:r>
        <w:t>RP-182089, “</w:t>
      </w:r>
      <w:r w:rsidRPr="00E16F07">
        <w:t>New SID on Physical Layer Enhancements for NR URLLC</w:t>
      </w:r>
      <w:r>
        <w:t xml:space="preserve">,” </w:t>
      </w:r>
      <w:r w:rsidRPr="00E16F07">
        <w:t>3GPP TSG-RAN#8</w:t>
      </w:r>
      <w:r>
        <w:t xml:space="preserve">1, </w:t>
      </w:r>
      <w:r w:rsidRPr="00F05966">
        <w:t>Gold Coast, Australia</w:t>
      </w:r>
      <w:r w:rsidRPr="00E16F07">
        <w:t xml:space="preserve">, </w:t>
      </w:r>
      <w:r w:rsidRPr="00F05966">
        <w:t>Sept 10 - 13</w:t>
      </w:r>
      <w:r w:rsidRPr="00E16F07">
        <w:t>, 2018</w:t>
      </w:r>
      <w:r>
        <w:t>.</w:t>
      </w:r>
    </w:p>
    <w:p w14:paraId="5EA568BF" w14:textId="1FFC9CF3" w:rsidR="00930380" w:rsidRDefault="00930380" w:rsidP="009F4B9C">
      <w:pPr>
        <w:pStyle w:val="Reference"/>
      </w:pPr>
      <w:r>
        <w:t>Chairman notes, RAN1#94.</w:t>
      </w:r>
    </w:p>
    <w:p w14:paraId="125C3BCF" w14:textId="755F2899" w:rsidR="005F3025" w:rsidRDefault="009F4B9C" w:rsidP="009F4B9C">
      <w:pPr>
        <w:pStyle w:val="Reference"/>
      </w:pPr>
      <w:r w:rsidRPr="009F4B9C">
        <w:t>R1-1810224</w:t>
      </w:r>
      <w:r>
        <w:t xml:space="preserve">, </w:t>
      </w:r>
      <w:r w:rsidRPr="009F4B9C">
        <w:t>Summary of email discussion [94-NR-06] on additional simulation</w:t>
      </w:r>
      <w:r>
        <w:t>, Huawei</w:t>
      </w:r>
    </w:p>
    <w:p w14:paraId="74ED29D6" w14:textId="77777777" w:rsidR="007D1048" w:rsidRPr="00CE0424" w:rsidRDefault="007D1048" w:rsidP="007D1048">
      <w:pPr>
        <w:pStyle w:val="Reference"/>
      </w:pPr>
      <w:bookmarkStart w:id="15" w:name="_Hlk525854304"/>
      <w:bookmarkStart w:id="16" w:name="_Ref521514835"/>
      <w:r w:rsidRPr="0077703C">
        <w:t>3GPP TR 38.802 V14.</w:t>
      </w:r>
      <w:r>
        <w:t>2</w:t>
      </w:r>
      <w:r w:rsidRPr="0077703C">
        <w:t>.0 (2017-0</w:t>
      </w:r>
      <w:r>
        <w:t>9</w:t>
      </w:r>
      <w:r w:rsidRPr="0077703C">
        <w:t>)</w:t>
      </w:r>
      <w:bookmarkEnd w:id="15"/>
    </w:p>
    <w:p w14:paraId="3DE6EA61" w14:textId="62747874" w:rsidR="00211E7E" w:rsidRDefault="00211E7E" w:rsidP="00211E7E">
      <w:pPr>
        <w:pStyle w:val="Reference"/>
      </w:pPr>
      <w:r>
        <w:t xml:space="preserve">3GPP TS </w:t>
      </w:r>
      <w:r w:rsidR="009F4B9C">
        <w:t>22.261</w:t>
      </w:r>
      <w:r>
        <w:t xml:space="preserve">, </w:t>
      </w:r>
      <w:r w:rsidRPr="00211E7E">
        <w:t>V1</w:t>
      </w:r>
      <w:r w:rsidR="009F4B9C">
        <w:t>6</w:t>
      </w:r>
      <w:r w:rsidRPr="00211E7E">
        <w:t>.</w:t>
      </w:r>
      <w:r w:rsidR="009F4B9C">
        <w:t>4</w:t>
      </w:r>
      <w:r w:rsidRPr="00211E7E">
        <w:t>.0 (2018-06)</w:t>
      </w:r>
      <w:bookmarkEnd w:id="16"/>
      <w:r w:rsidR="001549A6">
        <w:t xml:space="preserve">. </w:t>
      </w:r>
      <w:r w:rsidR="001549A6" w:rsidRPr="00AC049F">
        <w:t>“Service requirements for next generation new services and markets”</w:t>
      </w:r>
    </w:p>
    <w:p w14:paraId="293DE6F0" w14:textId="4A6D0BFC" w:rsidR="00183D25" w:rsidRDefault="00183D25" w:rsidP="00004167">
      <w:pPr>
        <w:pStyle w:val="Reference"/>
      </w:pPr>
      <w:r>
        <w:t>3GPP TR 36.777 V15.0.0, “Study on Enhanced LTE Support for Aerial Vehicles (Release 15)”.</w:t>
      </w:r>
    </w:p>
    <w:p w14:paraId="7C7AD880" w14:textId="0164B638" w:rsidR="005D63F7" w:rsidRDefault="005D63F7" w:rsidP="005D63F7">
      <w:pPr>
        <w:pStyle w:val="Reference"/>
      </w:pPr>
      <w:bookmarkStart w:id="17" w:name="_Ref521568465"/>
      <w:r>
        <w:lastRenderedPageBreak/>
        <w:t xml:space="preserve">3GPP TS </w:t>
      </w:r>
      <w:r w:rsidR="009F4B9C">
        <w:t>23.501</w:t>
      </w:r>
      <w:r>
        <w:t xml:space="preserve">, </w:t>
      </w:r>
      <w:r w:rsidRPr="00211E7E">
        <w:t>V15.</w:t>
      </w:r>
      <w:r w:rsidR="009F4B9C">
        <w:t>3</w:t>
      </w:r>
      <w:r w:rsidRPr="00211E7E">
        <w:t>.0 (2018-0</w:t>
      </w:r>
      <w:r w:rsidR="009F4B9C">
        <w:t>9</w:t>
      </w:r>
      <w:r w:rsidRPr="00211E7E">
        <w:t>)</w:t>
      </w:r>
      <w:bookmarkEnd w:id="17"/>
      <w:r w:rsidR="001549A6">
        <w:t xml:space="preserve">. </w:t>
      </w:r>
      <w:r w:rsidR="001549A6" w:rsidRPr="00AC049F">
        <w:t>“System Architecture for the 5G System”</w:t>
      </w:r>
    </w:p>
    <w:p w14:paraId="233E9519" w14:textId="13671034" w:rsidR="001549A6" w:rsidRDefault="00CB512B" w:rsidP="00DF4E64">
      <w:pPr>
        <w:pStyle w:val="Reference"/>
      </w:pPr>
      <w:r w:rsidRPr="00CB512B">
        <w:t>R1-1812164</w:t>
      </w:r>
      <w:r w:rsidR="00DF4E64">
        <w:t>, “</w:t>
      </w:r>
      <w:r w:rsidR="00DF4E64" w:rsidRPr="00DF4E64">
        <w:t>Channel Model for Factory Automation Scenario</w:t>
      </w:r>
      <w:r w:rsidR="00DF4E64">
        <w:t>,” Ericsson.</w:t>
      </w:r>
    </w:p>
    <w:p w14:paraId="73E55CE6" w14:textId="766F64BD" w:rsidR="007548C3" w:rsidRDefault="007548C3" w:rsidP="00DF4E64">
      <w:pPr>
        <w:pStyle w:val="Reference"/>
      </w:pPr>
      <w:r>
        <w:t xml:space="preserve">R1-1813129, </w:t>
      </w:r>
      <w:r w:rsidR="00B004FA">
        <w:t>“</w:t>
      </w:r>
      <w:r w:rsidR="00B004FA" w:rsidRPr="00B004FA">
        <w:t>Views on scenario description, frequency bands of interest, and existing literature on channel measurements for the indoor industrial scenario</w:t>
      </w:r>
      <w:r w:rsidR="00B004FA" w:rsidRPr="00B004FA">
        <w:t>,</w:t>
      </w:r>
      <w:r w:rsidR="00B004FA">
        <w:t xml:space="preserve">” </w:t>
      </w:r>
      <w:r>
        <w:t>Ericsson.</w:t>
      </w:r>
    </w:p>
    <w:p w14:paraId="4889F029" w14:textId="457F5D11" w:rsidR="00B004FA" w:rsidRDefault="00B004FA" w:rsidP="00DF4E64">
      <w:pPr>
        <w:pStyle w:val="Reference"/>
      </w:pPr>
      <w:r w:rsidRPr="00B004FA">
        <w:t>R1-1812153</w:t>
      </w:r>
      <w:r>
        <w:t>, “</w:t>
      </w:r>
      <w:r w:rsidRPr="00B004FA">
        <w:t>PDCCH Enhancements for NR URLLC</w:t>
      </w:r>
      <w:r>
        <w:t xml:space="preserve">,” </w:t>
      </w:r>
      <w:r w:rsidRPr="00B004FA">
        <w:t>Ericsson</w:t>
      </w:r>
      <w:r>
        <w:t>.</w:t>
      </w:r>
    </w:p>
    <w:bookmarkEnd w:id="12"/>
    <w:bookmarkEnd w:id="13"/>
    <w:bookmarkEnd w:id="14"/>
    <w:p w14:paraId="0034D3CC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5B8981" w14:textId="77777777" w:rsidR="00925F2D" w:rsidRDefault="00925F2D">
      <w:r>
        <w:separator/>
      </w:r>
    </w:p>
  </w:endnote>
  <w:endnote w:type="continuationSeparator" w:id="0">
    <w:p w14:paraId="25CA47EC" w14:textId="77777777" w:rsidR="00925F2D" w:rsidRDefault="00925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9F6698" w:rsidRDefault="009F669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F89F8" w14:textId="77777777" w:rsidR="00925F2D" w:rsidRDefault="00925F2D">
      <w:r>
        <w:separator/>
      </w:r>
    </w:p>
  </w:footnote>
  <w:footnote w:type="continuationSeparator" w:id="0">
    <w:p w14:paraId="5C9A17A1" w14:textId="77777777" w:rsidR="00925F2D" w:rsidRDefault="00925F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9F6698" w:rsidRDefault="009F669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9F2869"/>
    <w:multiLevelType w:val="multilevel"/>
    <w:tmpl w:val="F5DE0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3BF4045"/>
    <w:multiLevelType w:val="hybridMultilevel"/>
    <w:tmpl w:val="9A0EB3F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F0CAC"/>
    <w:multiLevelType w:val="hybridMultilevel"/>
    <w:tmpl w:val="C90A3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4D4246A"/>
    <w:multiLevelType w:val="hybridMultilevel"/>
    <w:tmpl w:val="48C65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30B3A"/>
    <w:multiLevelType w:val="hybridMultilevel"/>
    <w:tmpl w:val="85C2C446"/>
    <w:lvl w:ilvl="0" w:tplc="04D6DD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83E14E1"/>
    <w:multiLevelType w:val="hybridMultilevel"/>
    <w:tmpl w:val="86B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7543DF"/>
    <w:multiLevelType w:val="hybridMultilevel"/>
    <w:tmpl w:val="23EA2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77017D"/>
    <w:multiLevelType w:val="multilevel"/>
    <w:tmpl w:val="AC1A1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A350C7"/>
    <w:multiLevelType w:val="multilevel"/>
    <w:tmpl w:val="5C828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C04972"/>
    <w:multiLevelType w:val="hybridMultilevel"/>
    <w:tmpl w:val="A7526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E26E2A6E"/>
    <w:lvl w:ilvl="0" w:tplc="0FAEFB3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090C70"/>
    <w:multiLevelType w:val="hybridMultilevel"/>
    <w:tmpl w:val="49ACBBE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8F541320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2" w:tplc="CA887AF6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3B5D20CD"/>
    <w:multiLevelType w:val="hybridMultilevel"/>
    <w:tmpl w:val="3CE80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0B2149"/>
    <w:multiLevelType w:val="hybridMultilevel"/>
    <w:tmpl w:val="E7A06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2BB7634"/>
    <w:multiLevelType w:val="hybridMultilevel"/>
    <w:tmpl w:val="0122D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932BC3"/>
    <w:multiLevelType w:val="hybridMultilevel"/>
    <w:tmpl w:val="39FCD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2F200B0"/>
    <w:multiLevelType w:val="hybridMultilevel"/>
    <w:tmpl w:val="59A2F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9"/>
  </w:num>
  <w:num w:numId="3">
    <w:abstractNumId w:val="23"/>
  </w:num>
  <w:num w:numId="4">
    <w:abstractNumId w:val="26"/>
  </w:num>
  <w:num w:numId="5">
    <w:abstractNumId w:val="17"/>
  </w:num>
  <w:num w:numId="6">
    <w:abstractNumId w:val="28"/>
  </w:num>
  <w:num w:numId="7">
    <w:abstractNumId w:val="33"/>
  </w:num>
  <w:num w:numId="8">
    <w:abstractNumId w:val="18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32"/>
  </w:num>
  <w:num w:numId="15">
    <w:abstractNumId w:val="27"/>
  </w:num>
  <w:num w:numId="16">
    <w:abstractNumId w:val="34"/>
  </w:num>
  <w:num w:numId="17">
    <w:abstractNumId w:val="9"/>
  </w:num>
  <w:num w:numId="18">
    <w:abstractNumId w:val="12"/>
  </w:num>
  <w:num w:numId="19">
    <w:abstractNumId w:val="5"/>
  </w:num>
  <w:num w:numId="20">
    <w:abstractNumId w:val="39"/>
  </w:num>
  <w:num w:numId="21">
    <w:abstractNumId w:val="20"/>
  </w:num>
  <w:num w:numId="22">
    <w:abstractNumId w:val="37"/>
  </w:num>
  <w:num w:numId="23">
    <w:abstractNumId w:val="15"/>
  </w:num>
  <w:num w:numId="24">
    <w:abstractNumId w:val="8"/>
  </w:num>
  <w:num w:numId="25">
    <w:abstractNumId w:val="13"/>
  </w:num>
  <w:num w:numId="26">
    <w:abstractNumId w:val="10"/>
  </w:num>
  <w:num w:numId="27">
    <w:abstractNumId w:val="22"/>
  </w:num>
  <w:num w:numId="28">
    <w:abstractNumId w:val="7"/>
  </w:num>
  <w:num w:numId="2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35"/>
  </w:num>
  <w:num w:numId="33">
    <w:abstractNumId w:val="6"/>
  </w:num>
  <w:num w:numId="34">
    <w:abstractNumId w:val="38"/>
  </w:num>
  <w:num w:numId="3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24"/>
  </w:num>
  <w:num w:numId="38">
    <w:abstractNumId w:val="30"/>
  </w:num>
  <w:num w:numId="39">
    <w:abstractNumId w:val="21"/>
  </w:num>
  <w:num w:numId="40">
    <w:abstractNumId w:val="36"/>
  </w:num>
  <w:num w:numId="41">
    <w:abstractNumId w:val="23"/>
  </w:num>
  <w:num w:numId="42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4"/>
    <w:rsid w:val="00011B28"/>
    <w:rsid w:val="00013BF3"/>
    <w:rsid w:val="00015D15"/>
    <w:rsid w:val="0002564D"/>
    <w:rsid w:val="00025ECA"/>
    <w:rsid w:val="000325B8"/>
    <w:rsid w:val="00034A5C"/>
    <w:rsid w:val="00034C15"/>
    <w:rsid w:val="00036BA1"/>
    <w:rsid w:val="000422E2"/>
    <w:rsid w:val="00042F22"/>
    <w:rsid w:val="00043060"/>
    <w:rsid w:val="000444EF"/>
    <w:rsid w:val="00052A07"/>
    <w:rsid w:val="000534E3"/>
    <w:rsid w:val="0005606A"/>
    <w:rsid w:val="00057117"/>
    <w:rsid w:val="000616E7"/>
    <w:rsid w:val="0006281F"/>
    <w:rsid w:val="0006487E"/>
    <w:rsid w:val="00065E1A"/>
    <w:rsid w:val="00075473"/>
    <w:rsid w:val="00077E5F"/>
    <w:rsid w:val="0008036A"/>
    <w:rsid w:val="000809E2"/>
    <w:rsid w:val="00081AE6"/>
    <w:rsid w:val="00081D7E"/>
    <w:rsid w:val="00083D8B"/>
    <w:rsid w:val="000855EB"/>
    <w:rsid w:val="00085B52"/>
    <w:rsid w:val="000866F2"/>
    <w:rsid w:val="0009009F"/>
    <w:rsid w:val="00091557"/>
    <w:rsid w:val="000924C1"/>
    <w:rsid w:val="000924F0"/>
    <w:rsid w:val="00093474"/>
    <w:rsid w:val="000936B4"/>
    <w:rsid w:val="0009510F"/>
    <w:rsid w:val="000951BA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2FD9"/>
    <w:rsid w:val="000C38D1"/>
    <w:rsid w:val="000C68B0"/>
    <w:rsid w:val="000D0D07"/>
    <w:rsid w:val="000D4797"/>
    <w:rsid w:val="000E0527"/>
    <w:rsid w:val="000E1E92"/>
    <w:rsid w:val="000E465A"/>
    <w:rsid w:val="000E5710"/>
    <w:rsid w:val="000F06D6"/>
    <w:rsid w:val="000F0EB1"/>
    <w:rsid w:val="000F1106"/>
    <w:rsid w:val="000F3BE9"/>
    <w:rsid w:val="000F3F6C"/>
    <w:rsid w:val="000F6DF3"/>
    <w:rsid w:val="000F7A2E"/>
    <w:rsid w:val="001005FF"/>
    <w:rsid w:val="001062FB"/>
    <w:rsid w:val="001063E6"/>
    <w:rsid w:val="00106707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3721"/>
    <w:rsid w:val="001344C0"/>
    <w:rsid w:val="001346FA"/>
    <w:rsid w:val="00135252"/>
    <w:rsid w:val="0013777C"/>
    <w:rsid w:val="00137AB5"/>
    <w:rsid w:val="00137F0B"/>
    <w:rsid w:val="00144020"/>
    <w:rsid w:val="00151E23"/>
    <w:rsid w:val="001526E0"/>
    <w:rsid w:val="001549A6"/>
    <w:rsid w:val="001551B5"/>
    <w:rsid w:val="001609A2"/>
    <w:rsid w:val="001635F9"/>
    <w:rsid w:val="001659C1"/>
    <w:rsid w:val="00167FC1"/>
    <w:rsid w:val="00173A8E"/>
    <w:rsid w:val="0017502C"/>
    <w:rsid w:val="00176A73"/>
    <w:rsid w:val="001779EF"/>
    <w:rsid w:val="0018143F"/>
    <w:rsid w:val="00181FF8"/>
    <w:rsid w:val="00183D25"/>
    <w:rsid w:val="00190AC1"/>
    <w:rsid w:val="00192CCD"/>
    <w:rsid w:val="0019341A"/>
    <w:rsid w:val="00197DF9"/>
    <w:rsid w:val="001A191B"/>
    <w:rsid w:val="001A1987"/>
    <w:rsid w:val="001A2564"/>
    <w:rsid w:val="001A6173"/>
    <w:rsid w:val="001A6CBA"/>
    <w:rsid w:val="001B0D97"/>
    <w:rsid w:val="001B5A5D"/>
    <w:rsid w:val="001C1CE5"/>
    <w:rsid w:val="001C24A2"/>
    <w:rsid w:val="001C30E2"/>
    <w:rsid w:val="001C3D2A"/>
    <w:rsid w:val="001C5616"/>
    <w:rsid w:val="001C6786"/>
    <w:rsid w:val="001D07C9"/>
    <w:rsid w:val="001D51BA"/>
    <w:rsid w:val="001D53E7"/>
    <w:rsid w:val="001D6342"/>
    <w:rsid w:val="001D6D53"/>
    <w:rsid w:val="001D7736"/>
    <w:rsid w:val="001E58E2"/>
    <w:rsid w:val="001E7AED"/>
    <w:rsid w:val="001E7B37"/>
    <w:rsid w:val="001F161B"/>
    <w:rsid w:val="001F3916"/>
    <w:rsid w:val="001F54C5"/>
    <w:rsid w:val="001F662C"/>
    <w:rsid w:val="001F7074"/>
    <w:rsid w:val="00200490"/>
    <w:rsid w:val="00201414"/>
    <w:rsid w:val="00201F3A"/>
    <w:rsid w:val="00203F96"/>
    <w:rsid w:val="002069B2"/>
    <w:rsid w:val="00206B9E"/>
    <w:rsid w:val="00207FA3"/>
    <w:rsid w:val="00211E7E"/>
    <w:rsid w:val="00214DA8"/>
    <w:rsid w:val="00215423"/>
    <w:rsid w:val="002158FA"/>
    <w:rsid w:val="00220600"/>
    <w:rsid w:val="002224DB"/>
    <w:rsid w:val="00223FCB"/>
    <w:rsid w:val="002252C3"/>
    <w:rsid w:val="00225C54"/>
    <w:rsid w:val="002266EC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07EC"/>
    <w:rsid w:val="00251483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8BD"/>
    <w:rsid w:val="0028280A"/>
    <w:rsid w:val="00283A97"/>
    <w:rsid w:val="00286ACD"/>
    <w:rsid w:val="00287838"/>
    <w:rsid w:val="002907B5"/>
    <w:rsid w:val="00292EB7"/>
    <w:rsid w:val="002934FC"/>
    <w:rsid w:val="00296227"/>
    <w:rsid w:val="00296F44"/>
    <w:rsid w:val="0029777D"/>
    <w:rsid w:val="002A055E"/>
    <w:rsid w:val="002A0B23"/>
    <w:rsid w:val="002A1D4E"/>
    <w:rsid w:val="002A2869"/>
    <w:rsid w:val="002B0FBF"/>
    <w:rsid w:val="002B24D6"/>
    <w:rsid w:val="002C08EB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25BB"/>
    <w:rsid w:val="0030501F"/>
    <w:rsid w:val="00307BA1"/>
    <w:rsid w:val="00311702"/>
    <w:rsid w:val="00311E82"/>
    <w:rsid w:val="00313FD6"/>
    <w:rsid w:val="003143BD"/>
    <w:rsid w:val="003151AA"/>
    <w:rsid w:val="00315363"/>
    <w:rsid w:val="00316655"/>
    <w:rsid w:val="00316994"/>
    <w:rsid w:val="003203ED"/>
    <w:rsid w:val="00322C9F"/>
    <w:rsid w:val="00324D23"/>
    <w:rsid w:val="00330160"/>
    <w:rsid w:val="00331751"/>
    <w:rsid w:val="00334579"/>
    <w:rsid w:val="00335858"/>
    <w:rsid w:val="00336BDA"/>
    <w:rsid w:val="00342BD7"/>
    <w:rsid w:val="00345E80"/>
    <w:rsid w:val="00346DB5"/>
    <w:rsid w:val="003477B1"/>
    <w:rsid w:val="00350EA3"/>
    <w:rsid w:val="00357380"/>
    <w:rsid w:val="00360190"/>
    <w:rsid w:val="003602D9"/>
    <w:rsid w:val="003604CE"/>
    <w:rsid w:val="00361D37"/>
    <w:rsid w:val="00370E47"/>
    <w:rsid w:val="003742AC"/>
    <w:rsid w:val="00377887"/>
    <w:rsid w:val="00377CE1"/>
    <w:rsid w:val="00385BF0"/>
    <w:rsid w:val="00386296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197C"/>
    <w:rsid w:val="003B369F"/>
    <w:rsid w:val="003B36A3"/>
    <w:rsid w:val="003B64BB"/>
    <w:rsid w:val="003B7FE5"/>
    <w:rsid w:val="003C11C8"/>
    <w:rsid w:val="003C2702"/>
    <w:rsid w:val="003C4679"/>
    <w:rsid w:val="003C7806"/>
    <w:rsid w:val="003D109F"/>
    <w:rsid w:val="003D2478"/>
    <w:rsid w:val="003D3C45"/>
    <w:rsid w:val="003D480A"/>
    <w:rsid w:val="003D5B1F"/>
    <w:rsid w:val="003E15FA"/>
    <w:rsid w:val="003E55E4"/>
    <w:rsid w:val="003E6621"/>
    <w:rsid w:val="003E74E3"/>
    <w:rsid w:val="003F05C7"/>
    <w:rsid w:val="003F2CD4"/>
    <w:rsid w:val="003F6BBE"/>
    <w:rsid w:val="003F7586"/>
    <w:rsid w:val="004000E8"/>
    <w:rsid w:val="00402E2B"/>
    <w:rsid w:val="0040512B"/>
    <w:rsid w:val="00405CA5"/>
    <w:rsid w:val="00407CD3"/>
    <w:rsid w:val="00407E35"/>
    <w:rsid w:val="004100C1"/>
    <w:rsid w:val="00410134"/>
    <w:rsid w:val="00410B72"/>
    <w:rsid w:val="00410F18"/>
    <w:rsid w:val="0041263E"/>
    <w:rsid w:val="00413AAC"/>
    <w:rsid w:val="00413E92"/>
    <w:rsid w:val="0041668B"/>
    <w:rsid w:val="00421105"/>
    <w:rsid w:val="00422AA4"/>
    <w:rsid w:val="004242F4"/>
    <w:rsid w:val="00424619"/>
    <w:rsid w:val="00427248"/>
    <w:rsid w:val="004370CC"/>
    <w:rsid w:val="00437447"/>
    <w:rsid w:val="00437C1E"/>
    <w:rsid w:val="00441A92"/>
    <w:rsid w:val="00442F2E"/>
    <w:rsid w:val="004431DC"/>
    <w:rsid w:val="00444F56"/>
    <w:rsid w:val="00446488"/>
    <w:rsid w:val="004517AA"/>
    <w:rsid w:val="0045203B"/>
    <w:rsid w:val="00452CAC"/>
    <w:rsid w:val="00457565"/>
    <w:rsid w:val="00457B71"/>
    <w:rsid w:val="00460CE8"/>
    <w:rsid w:val="004669E2"/>
    <w:rsid w:val="00470C31"/>
    <w:rsid w:val="00471DE0"/>
    <w:rsid w:val="004734D0"/>
    <w:rsid w:val="0047556B"/>
    <w:rsid w:val="00477768"/>
    <w:rsid w:val="00492BC5"/>
    <w:rsid w:val="00493801"/>
    <w:rsid w:val="004964F1"/>
    <w:rsid w:val="004A16BC"/>
    <w:rsid w:val="004A185D"/>
    <w:rsid w:val="004A2B94"/>
    <w:rsid w:val="004B66CE"/>
    <w:rsid w:val="004B6F6A"/>
    <w:rsid w:val="004B7C0C"/>
    <w:rsid w:val="004C3898"/>
    <w:rsid w:val="004C72A3"/>
    <w:rsid w:val="004D295C"/>
    <w:rsid w:val="004D36B1"/>
    <w:rsid w:val="004D74DB"/>
    <w:rsid w:val="004D7EBD"/>
    <w:rsid w:val="004E2680"/>
    <w:rsid w:val="004E28F9"/>
    <w:rsid w:val="004E462E"/>
    <w:rsid w:val="004E56DC"/>
    <w:rsid w:val="004E76F4"/>
    <w:rsid w:val="004E7E0C"/>
    <w:rsid w:val="004F0B4E"/>
    <w:rsid w:val="004F0B6C"/>
    <w:rsid w:val="004F2078"/>
    <w:rsid w:val="004F4DA3"/>
    <w:rsid w:val="005039C7"/>
    <w:rsid w:val="00506557"/>
    <w:rsid w:val="0050677A"/>
    <w:rsid w:val="005108D8"/>
    <w:rsid w:val="005116F9"/>
    <w:rsid w:val="005131FB"/>
    <w:rsid w:val="005153A7"/>
    <w:rsid w:val="005219CF"/>
    <w:rsid w:val="0053163D"/>
    <w:rsid w:val="00533B84"/>
    <w:rsid w:val="00534B59"/>
    <w:rsid w:val="00536759"/>
    <w:rsid w:val="00536B08"/>
    <w:rsid w:val="00537C62"/>
    <w:rsid w:val="005452D4"/>
    <w:rsid w:val="00546970"/>
    <w:rsid w:val="005501B8"/>
    <w:rsid w:val="00554E19"/>
    <w:rsid w:val="0056121F"/>
    <w:rsid w:val="005615D9"/>
    <w:rsid w:val="00562020"/>
    <w:rsid w:val="00572505"/>
    <w:rsid w:val="00581F03"/>
    <w:rsid w:val="00582809"/>
    <w:rsid w:val="005846E0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3C65"/>
    <w:rsid w:val="005B522F"/>
    <w:rsid w:val="005B54D6"/>
    <w:rsid w:val="005B6F83"/>
    <w:rsid w:val="005B74D8"/>
    <w:rsid w:val="005C2DCC"/>
    <w:rsid w:val="005C74FB"/>
    <w:rsid w:val="005D1602"/>
    <w:rsid w:val="005D5EEC"/>
    <w:rsid w:val="005D63F7"/>
    <w:rsid w:val="005E385F"/>
    <w:rsid w:val="005E5B81"/>
    <w:rsid w:val="005F0BBB"/>
    <w:rsid w:val="005F223E"/>
    <w:rsid w:val="005F2CB1"/>
    <w:rsid w:val="005F3025"/>
    <w:rsid w:val="005F526B"/>
    <w:rsid w:val="005F618C"/>
    <w:rsid w:val="005F70BD"/>
    <w:rsid w:val="00601AA5"/>
    <w:rsid w:val="0060283C"/>
    <w:rsid w:val="00604F14"/>
    <w:rsid w:val="00610AE7"/>
    <w:rsid w:val="00611B83"/>
    <w:rsid w:val="00613257"/>
    <w:rsid w:val="00620A71"/>
    <w:rsid w:val="00620D80"/>
    <w:rsid w:val="006234A6"/>
    <w:rsid w:val="00630001"/>
    <w:rsid w:val="006311B3"/>
    <w:rsid w:val="0063284C"/>
    <w:rsid w:val="00632E0F"/>
    <w:rsid w:val="00636398"/>
    <w:rsid w:val="006368D3"/>
    <w:rsid w:val="00636E40"/>
    <w:rsid w:val="006377EC"/>
    <w:rsid w:val="0064151F"/>
    <w:rsid w:val="00641533"/>
    <w:rsid w:val="0064208D"/>
    <w:rsid w:val="00643475"/>
    <w:rsid w:val="0064396A"/>
    <w:rsid w:val="0064624E"/>
    <w:rsid w:val="00647B25"/>
    <w:rsid w:val="00650AB9"/>
    <w:rsid w:val="00655661"/>
    <w:rsid w:val="00655733"/>
    <w:rsid w:val="00655ACD"/>
    <w:rsid w:val="00656A92"/>
    <w:rsid w:val="00656DDE"/>
    <w:rsid w:val="00660100"/>
    <w:rsid w:val="0066011D"/>
    <w:rsid w:val="006607C0"/>
    <w:rsid w:val="006613A6"/>
    <w:rsid w:val="006627A2"/>
    <w:rsid w:val="006634E6"/>
    <w:rsid w:val="00664D08"/>
    <w:rsid w:val="006655EE"/>
    <w:rsid w:val="00667EE7"/>
    <w:rsid w:val="00670103"/>
    <w:rsid w:val="00670922"/>
    <w:rsid w:val="00670BE1"/>
    <w:rsid w:val="0067218F"/>
    <w:rsid w:val="006741F2"/>
    <w:rsid w:val="00674CC3"/>
    <w:rsid w:val="00675C72"/>
    <w:rsid w:val="006771F9"/>
    <w:rsid w:val="006776D7"/>
    <w:rsid w:val="00680AD4"/>
    <w:rsid w:val="00681003"/>
    <w:rsid w:val="006817C9"/>
    <w:rsid w:val="006839BE"/>
    <w:rsid w:val="00683ECE"/>
    <w:rsid w:val="006840EB"/>
    <w:rsid w:val="00693E06"/>
    <w:rsid w:val="006945C4"/>
    <w:rsid w:val="00695496"/>
    <w:rsid w:val="00695FC2"/>
    <w:rsid w:val="00696949"/>
    <w:rsid w:val="00697052"/>
    <w:rsid w:val="00697F8C"/>
    <w:rsid w:val="006A46FB"/>
    <w:rsid w:val="006A5E28"/>
    <w:rsid w:val="006A697B"/>
    <w:rsid w:val="006A7AFF"/>
    <w:rsid w:val="006B1816"/>
    <w:rsid w:val="006B2099"/>
    <w:rsid w:val="006B50CF"/>
    <w:rsid w:val="006B574F"/>
    <w:rsid w:val="006C03B8"/>
    <w:rsid w:val="006C0489"/>
    <w:rsid w:val="006C58FF"/>
    <w:rsid w:val="006C5EC9"/>
    <w:rsid w:val="006C6059"/>
    <w:rsid w:val="006C7522"/>
    <w:rsid w:val="006D0D6A"/>
    <w:rsid w:val="006D6F08"/>
    <w:rsid w:val="006E062C"/>
    <w:rsid w:val="006E1C82"/>
    <w:rsid w:val="006E26F9"/>
    <w:rsid w:val="006E28B7"/>
    <w:rsid w:val="006E2A9B"/>
    <w:rsid w:val="006E3310"/>
    <w:rsid w:val="006E4E39"/>
    <w:rsid w:val="006E565E"/>
    <w:rsid w:val="006E5DF3"/>
    <w:rsid w:val="006E673D"/>
    <w:rsid w:val="006E7D3B"/>
    <w:rsid w:val="006F1B70"/>
    <w:rsid w:val="006F341D"/>
    <w:rsid w:val="006F3CDE"/>
    <w:rsid w:val="006F44BB"/>
    <w:rsid w:val="006F58D4"/>
    <w:rsid w:val="006F6582"/>
    <w:rsid w:val="0070346E"/>
    <w:rsid w:val="00703F69"/>
    <w:rsid w:val="00704EDB"/>
    <w:rsid w:val="00706101"/>
    <w:rsid w:val="00707072"/>
    <w:rsid w:val="00707D61"/>
    <w:rsid w:val="00712287"/>
    <w:rsid w:val="00712772"/>
    <w:rsid w:val="00713925"/>
    <w:rsid w:val="007148D3"/>
    <w:rsid w:val="00715B9A"/>
    <w:rsid w:val="007226A0"/>
    <w:rsid w:val="00723917"/>
    <w:rsid w:val="007255C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48C3"/>
    <w:rsid w:val="007548C4"/>
    <w:rsid w:val="007571E1"/>
    <w:rsid w:val="007604B2"/>
    <w:rsid w:val="00761CA5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BE0"/>
    <w:rsid w:val="007C3D18"/>
    <w:rsid w:val="007C60BF"/>
    <w:rsid w:val="007C6A07"/>
    <w:rsid w:val="007C75A1"/>
    <w:rsid w:val="007C77A5"/>
    <w:rsid w:val="007D04E5"/>
    <w:rsid w:val="007D1048"/>
    <w:rsid w:val="007D5901"/>
    <w:rsid w:val="007D7526"/>
    <w:rsid w:val="007E4610"/>
    <w:rsid w:val="007E4715"/>
    <w:rsid w:val="007E505B"/>
    <w:rsid w:val="007E7091"/>
    <w:rsid w:val="00800D1F"/>
    <w:rsid w:val="00803FAE"/>
    <w:rsid w:val="0080605F"/>
    <w:rsid w:val="00807786"/>
    <w:rsid w:val="00811FCB"/>
    <w:rsid w:val="00814786"/>
    <w:rsid w:val="008158D6"/>
    <w:rsid w:val="00817196"/>
    <w:rsid w:val="008235DB"/>
    <w:rsid w:val="00824AB4"/>
    <w:rsid w:val="00825C42"/>
    <w:rsid w:val="00825D25"/>
    <w:rsid w:val="00827D6F"/>
    <w:rsid w:val="008309CE"/>
    <w:rsid w:val="00833BE4"/>
    <w:rsid w:val="00835F53"/>
    <w:rsid w:val="008376AC"/>
    <w:rsid w:val="00843099"/>
    <w:rsid w:val="008444E8"/>
    <w:rsid w:val="00844E80"/>
    <w:rsid w:val="00846FE7"/>
    <w:rsid w:val="00852F5F"/>
    <w:rsid w:val="00856911"/>
    <w:rsid w:val="00860449"/>
    <w:rsid w:val="008654E6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462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2D6C"/>
    <w:rsid w:val="008D34F1"/>
    <w:rsid w:val="008D39D8"/>
    <w:rsid w:val="008D60D9"/>
    <w:rsid w:val="008D6D1A"/>
    <w:rsid w:val="008E065E"/>
    <w:rsid w:val="008E0927"/>
    <w:rsid w:val="008E1909"/>
    <w:rsid w:val="008F1624"/>
    <w:rsid w:val="008F1C4E"/>
    <w:rsid w:val="008F1EAB"/>
    <w:rsid w:val="008F33DC"/>
    <w:rsid w:val="008F3650"/>
    <w:rsid w:val="008F477F"/>
    <w:rsid w:val="00902350"/>
    <w:rsid w:val="009032A7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5F2D"/>
    <w:rsid w:val="00930380"/>
    <w:rsid w:val="00931BD9"/>
    <w:rsid w:val="009368F3"/>
    <w:rsid w:val="00941636"/>
    <w:rsid w:val="00943742"/>
    <w:rsid w:val="00945C05"/>
    <w:rsid w:val="00946945"/>
    <w:rsid w:val="009473E4"/>
    <w:rsid w:val="00947713"/>
    <w:rsid w:val="00950DE7"/>
    <w:rsid w:val="00953920"/>
    <w:rsid w:val="00953D47"/>
    <w:rsid w:val="00955A79"/>
    <w:rsid w:val="00956166"/>
    <w:rsid w:val="0095681E"/>
    <w:rsid w:val="009572D4"/>
    <w:rsid w:val="00960B2E"/>
    <w:rsid w:val="00961921"/>
    <w:rsid w:val="0096430A"/>
    <w:rsid w:val="0096554B"/>
    <w:rsid w:val="0096584A"/>
    <w:rsid w:val="00971F08"/>
    <w:rsid w:val="0097603D"/>
    <w:rsid w:val="00976949"/>
    <w:rsid w:val="00980477"/>
    <w:rsid w:val="00984678"/>
    <w:rsid w:val="00985253"/>
    <w:rsid w:val="009853B3"/>
    <w:rsid w:val="00990630"/>
    <w:rsid w:val="00991761"/>
    <w:rsid w:val="00994DCA"/>
    <w:rsid w:val="009960EC"/>
    <w:rsid w:val="00996E49"/>
    <w:rsid w:val="009970DD"/>
    <w:rsid w:val="0099716A"/>
    <w:rsid w:val="009A0FBA"/>
    <w:rsid w:val="009A1601"/>
    <w:rsid w:val="009A3BB6"/>
    <w:rsid w:val="009A462D"/>
    <w:rsid w:val="009A5CBA"/>
    <w:rsid w:val="009A5CD3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D7EAB"/>
    <w:rsid w:val="009E068F"/>
    <w:rsid w:val="009E14E0"/>
    <w:rsid w:val="009E35DB"/>
    <w:rsid w:val="009E47A3"/>
    <w:rsid w:val="009F08F3"/>
    <w:rsid w:val="009F344F"/>
    <w:rsid w:val="009F4B9C"/>
    <w:rsid w:val="009F6698"/>
    <w:rsid w:val="00A031D8"/>
    <w:rsid w:val="00A048A8"/>
    <w:rsid w:val="00A04F49"/>
    <w:rsid w:val="00A13E54"/>
    <w:rsid w:val="00A17F63"/>
    <w:rsid w:val="00A20DEC"/>
    <w:rsid w:val="00A2193B"/>
    <w:rsid w:val="00A2351A"/>
    <w:rsid w:val="00A23DDA"/>
    <w:rsid w:val="00A264A9"/>
    <w:rsid w:val="00A26DCF"/>
    <w:rsid w:val="00A27785"/>
    <w:rsid w:val="00A30187"/>
    <w:rsid w:val="00A3448A"/>
    <w:rsid w:val="00A36297"/>
    <w:rsid w:val="00A41E2B"/>
    <w:rsid w:val="00A45B74"/>
    <w:rsid w:val="00A47D56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529C"/>
    <w:rsid w:val="00AB655E"/>
    <w:rsid w:val="00AC007F"/>
    <w:rsid w:val="00AC1062"/>
    <w:rsid w:val="00AC2ECD"/>
    <w:rsid w:val="00AC3119"/>
    <w:rsid w:val="00AC49FB"/>
    <w:rsid w:val="00AC5A10"/>
    <w:rsid w:val="00AC6676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AF6DB5"/>
    <w:rsid w:val="00B004FA"/>
    <w:rsid w:val="00B006FE"/>
    <w:rsid w:val="00B007CB"/>
    <w:rsid w:val="00B02AA9"/>
    <w:rsid w:val="00B02BBB"/>
    <w:rsid w:val="00B02FA3"/>
    <w:rsid w:val="00B05084"/>
    <w:rsid w:val="00B10F76"/>
    <w:rsid w:val="00B157F9"/>
    <w:rsid w:val="00B174EF"/>
    <w:rsid w:val="00B20256"/>
    <w:rsid w:val="00B20D09"/>
    <w:rsid w:val="00B227D9"/>
    <w:rsid w:val="00B24EF4"/>
    <w:rsid w:val="00B2763F"/>
    <w:rsid w:val="00B27AAC"/>
    <w:rsid w:val="00B30929"/>
    <w:rsid w:val="00B34EAC"/>
    <w:rsid w:val="00B372AA"/>
    <w:rsid w:val="00B40445"/>
    <w:rsid w:val="00B409E0"/>
    <w:rsid w:val="00B41888"/>
    <w:rsid w:val="00B45A52"/>
    <w:rsid w:val="00B46175"/>
    <w:rsid w:val="00B464F0"/>
    <w:rsid w:val="00B548B7"/>
    <w:rsid w:val="00B61484"/>
    <w:rsid w:val="00B655EA"/>
    <w:rsid w:val="00B664C7"/>
    <w:rsid w:val="00B739F6"/>
    <w:rsid w:val="00B81A6C"/>
    <w:rsid w:val="00B81F00"/>
    <w:rsid w:val="00B85DE5"/>
    <w:rsid w:val="00B90F73"/>
    <w:rsid w:val="00B933D0"/>
    <w:rsid w:val="00B93B59"/>
    <w:rsid w:val="00B9406A"/>
    <w:rsid w:val="00BA2280"/>
    <w:rsid w:val="00BA2A08"/>
    <w:rsid w:val="00BA56D2"/>
    <w:rsid w:val="00BA5C89"/>
    <w:rsid w:val="00BA76E0"/>
    <w:rsid w:val="00BB2A25"/>
    <w:rsid w:val="00BB51E9"/>
    <w:rsid w:val="00BB7BEA"/>
    <w:rsid w:val="00BC0FDC"/>
    <w:rsid w:val="00BC3053"/>
    <w:rsid w:val="00BC3B6A"/>
    <w:rsid w:val="00BC4B0B"/>
    <w:rsid w:val="00BC4D2E"/>
    <w:rsid w:val="00BC4E7D"/>
    <w:rsid w:val="00BD48AC"/>
    <w:rsid w:val="00BD5F1A"/>
    <w:rsid w:val="00BE1234"/>
    <w:rsid w:val="00BE2FA6"/>
    <w:rsid w:val="00BE333F"/>
    <w:rsid w:val="00BE7406"/>
    <w:rsid w:val="00BE7603"/>
    <w:rsid w:val="00BF3279"/>
    <w:rsid w:val="00BF4F90"/>
    <w:rsid w:val="00BF5FAE"/>
    <w:rsid w:val="00BF62FF"/>
    <w:rsid w:val="00BF74C7"/>
    <w:rsid w:val="00C015F1"/>
    <w:rsid w:val="00C01F33"/>
    <w:rsid w:val="00C02CC6"/>
    <w:rsid w:val="00C040F7"/>
    <w:rsid w:val="00C043BC"/>
    <w:rsid w:val="00C044A9"/>
    <w:rsid w:val="00C044AB"/>
    <w:rsid w:val="00C05706"/>
    <w:rsid w:val="00C07377"/>
    <w:rsid w:val="00C10478"/>
    <w:rsid w:val="00C116D4"/>
    <w:rsid w:val="00C12107"/>
    <w:rsid w:val="00C14D4B"/>
    <w:rsid w:val="00C14EC6"/>
    <w:rsid w:val="00C154BB"/>
    <w:rsid w:val="00C16ED6"/>
    <w:rsid w:val="00C22F32"/>
    <w:rsid w:val="00C26F79"/>
    <w:rsid w:val="00C279B5"/>
    <w:rsid w:val="00C27C45"/>
    <w:rsid w:val="00C36AEE"/>
    <w:rsid w:val="00C3719D"/>
    <w:rsid w:val="00C37CB2"/>
    <w:rsid w:val="00C473A5"/>
    <w:rsid w:val="00C47E33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55C6"/>
    <w:rsid w:val="00C9027A"/>
    <w:rsid w:val="00C9068E"/>
    <w:rsid w:val="00C93814"/>
    <w:rsid w:val="00C93C4B"/>
    <w:rsid w:val="00C944AB"/>
    <w:rsid w:val="00C95373"/>
    <w:rsid w:val="00C95B40"/>
    <w:rsid w:val="00CA1ED8"/>
    <w:rsid w:val="00CA681D"/>
    <w:rsid w:val="00CB17E6"/>
    <w:rsid w:val="00CB1F63"/>
    <w:rsid w:val="00CB2F1B"/>
    <w:rsid w:val="00CB512B"/>
    <w:rsid w:val="00CB704D"/>
    <w:rsid w:val="00CB7170"/>
    <w:rsid w:val="00CC040E"/>
    <w:rsid w:val="00CC111F"/>
    <w:rsid w:val="00CC2011"/>
    <w:rsid w:val="00CC3EA0"/>
    <w:rsid w:val="00CC54B9"/>
    <w:rsid w:val="00CC7B45"/>
    <w:rsid w:val="00CD1188"/>
    <w:rsid w:val="00CD2ED1"/>
    <w:rsid w:val="00CD337B"/>
    <w:rsid w:val="00CD505E"/>
    <w:rsid w:val="00CD6FBF"/>
    <w:rsid w:val="00CE0424"/>
    <w:rsid w:val="00CE0BF7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B67"/>
    <w:rsid w:val="00D2001F"/>
    <w:rsid w:val="00D239A7"/>
    <w:rsid w:val="00D23F47"/>
    <w:rsid w:val="00D36E71"/>
    <w:rsid w:val="00D37D87"/>
    <w:rsid w:val="00D40B33"/>
    <w:rsid w:val="00D4318F"/>
    <w:rsid w:val="00D438BF"/>
    <w:rsid w:val="00D440F8"/>
    <w:rsid w:val="00D50E32"/>
    <w:rsid w:val="00D51BD6"/>
    <w:rsid w:val="00D546FF"/>
    <w:rsid w:val="00D55AD5"/>
    <w:rsid w:val="00D576CA"/>
    <w:rsid w:val="00D613B2"/>
    <w:rsid w:val="00D61AF5"/>
    <w:rsid w:val="00D652B5"/>
    <w:rsid w:val="00D66155"/>
    <w:rsid w:val="00D708B0"/>
    <w:rsid w:val="00D70F8E"/>
    <w:rsid w:val="00D74BA9"/>
    <w:rsid w:val="00D74E44"/>
    <w:rsid w:val="00D77B1D"/>
    <w:rsid w:val="00D8021F"/>
    <w:rsid w:val="00D80383"/>
    <w:rsid w:val="00D823C6"/>
    <w:rsid w:val="00D8327F"/>
    <w:rsid w:val="00D86CA3"/>
    <w:rsid w:val="00D871CE"/>
    <w:rsid w:val="00D9055B"/>
    <w:rsid w:val="00D9196D"/>
    <w:rsid w:val="00D92982"/>
    <w:rsid w:val="00D929A4"/>
    <w:rsid w:val="00DA305E"/>
    <w:rsid w:val="00DA3EB0"/>
    <w:rsid w:val="00DA5417"/>
    <w:rsid w:val="00DA56E8"/>
    <w:rsid w:val="00DA7A9F"/>
    <w:rsid w:val="00DB0A9F"/>
    <w:rsid w:val="00DB377D"/>
    <w:rsid w:val="00DB426A"/>
    <w:rsid w:val="00DB5A7A"/>
    <w:rsid w:val="00DC2D36"/>
    <w:rsid w:val="00DC53EF"/>
    <w:rsid w:val="00DD43F2"/>
    <w:rsid w:val="00DD54FB"/>
    <w:rsid w:val="00DD7D1F"/>
    <w:rsid w:val="00DE08F3"/>
    <w:rsid w:val="00DE5608"/>
    <w:rsid w:val="00DE58D0"/>
    <w:rsid w:val="00DE654F"/>
    <w:rsid w:val="00DF0B6E"/>
    <w:rsid w:val="00DF15E0"/>
    <w:rsid w:val="00DF3713"/>
    <w:rsid w:val="00DF37A0"/>
    <w:rsid w:val="00DF4E64"/>
    <w:rsid w:val="00E03C28"/>
    <w:rsid w:val="00E110E7"/>
    <w:rsid w:val="00E11B20"/>
    <w:rsid w:val="00E12B4D"/>
    <w:rsid w:val="00E16F07"/>
    <w:rsid w:val="00E17FA2"/>
    <w:rsid w:val="00E20459"/>
    <w:rsid w:val="00E22330"/>
    <w:rsid w:val="00E279A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005B"/>
    <w:rsid w:val="00E63838"/>
    <w:rsid w:val="00E64434"/>
    <w:rsid w:val="00E67C51"/>
    <w:rsid w:val="00E72EFC"/>
    <w:rsid w:val="00E758EC"/>
    <w:rsid w:val="00E8065F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7FF"/>
    <w:rsid w:val="00EA0A47"/>
    <w:rsid w:val="00EA132A"/>
    <w:rsid w:val="00EA1661"/>
    <w:rsid w:val="00EA17DE"/>
    <w:rsid w:val="00EA49E3"/>
    <w:rsid w:val="00EA7A41"/>
    <w:rsid w:val="00EB077B"/>
    <w:rsid w:val="00EB1B83"/>
    <w:rsid w:val="00EB4EA2"/>
    <w:rsid w:val="00EB659B"/>
    <w:rsid w:val="00EB75BE"/>
    <w:rsid w:val="00EC24D5"/>
    <w:rsid w:val="00EC27C6"/>
    <w:rsid w:val="00EC4207"/>
    <w:rsid w:val="00EC5653"/>
    <w:rsid w:val="00EC71CE"/>
    <w:rsid w:val="00ED1006"/>
    <w:rsid w:val="00ED56CC"/>
    <w:rsid w:val="00ED6A63"/>
    <w:rsid w:val="00EE2100"/>
    <w:rsid w:val="00EE3594"/>
    <w:rsid w:val="00EF18FE"/>
    <w:rsid w:val="00EF5787"/>
    <w:rsid w:val="00EF60D0"/>
    <w:rsid w:val="00F03974"/>
    <w:rsid w:val="00F0528D"/>
    <w:rsid w:val="00F06C67"/>
    <w:rsid w:val="00F06DFD"/>
    <w:rsid w:val="00F071D1"/>
    <w:rsid w:val="00F07533"/>
    <w:rsid w:val="00F10629"/>
    <w:rsid w:val="00F14DF3"/>
    <w:rsid w:val="00F15FA5"/>
    <w:rsid w:val="00F16B00"/>
    <w:rsid w:val="00F209B7"/>
    <w:rsid w:val="00F2113B"/>
    <w:rsid w:val="00F2376F"/>
    <w:rsid w:val="00F243D8"/>
    <w:rsid w:val="00F30828"/>
    <w:rsid w:val="00F313B4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26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693"/>
    <w:rsid w:val="00F817CE"/>
    <w:rsid w:val="00F82D81"/>
    <w:rsid w:val="00F8456C"/>
    <w:rsid w:val="00F859D8"/>
    <w:rsid w:val="00F8645C"/>
    <w:rsid w:val="00F868F5"/>
    <w:rsid w:val="00F9056A"/>
    <w:rsid w:val="00F90F8D"/>
    <w:rsid w:val="00F92782"/>
    <w:rsid w:val="00F93AA9"/>
    <w:rsid w:val="00F96985"/>
    <w:rsid w:val="00F97838"/>
    <w:rsid w:val="00F9795D"/>
    <w:rsid w:val="00F97A36"/>
    <w:rsid w:val="00FA2BB3"/>
    <w:rsid w:val="00FB09C3"/>
    <w:rsid w:val="00FB4C80"/>
    <w:rsid w:val="00FB4F2E"/>
    <w:rsid w:val="00FB6A6A"/>
    <w:rsid w:val="00FC4FDB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2451"/>
    <w:rsid w:val="00FF45A5"/>
    <w:rsid w:val="00FF5C91"/>
    <w:rsid w:val="00FF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B1881"/>
  <w15:chartTrackingRefBased/>
  <w15:docId w15:val="{45BB8888-D637-41A6-9E3F-E6BDBE97B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Zchn">
    <w:name w:val="B1 Zchn"/>
    <w:locked/>
    <w:rsid w:val="00D14B67"/>
    <w:rPr>
      <w:lang w:val="x-none" w:eastAsia="en-US"/>
    </w:rPr>
  </w:style>
  <w:style w:type="table" w:styleId="GridTable4">
    <w:name w:val="Grid Table 4"/>
    <w:basedOn w:val="TableNormal"/>
    <w:uiPriority w:val="49"/>
    <w:rsid w:val="00697F8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3">
    <w:name w:val="Grid Table 4 Accent 3"/>
    <w:basedOn w:val="TableNormal"/>
    <w:uiPriority w:val="49"/>
    <w:rsid w:val="007255CA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7" ma:contentTypeDescription="Create a new document." ma:contentTypeScope="" ma:versionID="51d54e7e877c5d39358b0a997640626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feeb44bbf8cd1870fae6bc6a6dec1f2a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2A146-66D2-49F0-A8D2-C2B8D1535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06A76A-D2DF-4B2E-BB3C-9342D3F9F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273569-F311-4A98-AFFA-7C2D2F527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8B0491D-39C3-46EB-98B0-6E33905C5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432</TotalTime>
  <Pages>5</Pages>
  <Words>1435</Words>
  <Characters>8185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9601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Yufei Blankenship</cp:lastModifiedBy>
  <cp:revision>40</cp:revision>
  <cp:lastPrinted>2008-01-31T07:09:00Z</cp:lastPrinted>
  <dcterms:created xsi:type="dcterms:W3CDTF">2018-09-28T22:12:00Z</dcterms:created>
  <dcterms:modified xsi:type="dcterms:W3CDTF">2018-11-03T03:57:00Z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0x010100364BACF91AB9B04BA611BD733272C84E</vt:lpwstr>
  </property>
</Properties>
</file>